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FE92D" w14:textId="4AD006AE" w:rsidR="00B10AB7" w:rsidRDefault="00B10AB7" w:rsidP="00B10AB7">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w:t>
      </w:r>
      <w:r w:rsidR="00F45DF1">
        <w:rPr>
          <w:rFonts w:ascii="Arial" w:eastAsia="MS Mincho" w:hAnsi="Arial" w:cs="Arial"/>
          <w:b/>
          <w:bCs/>
          <w:sz w:val="22"/>
        </w:rPr>
        <w:t>107</w:t>
      </w:r>
      <w:r>
        <w:rPr>
          <w:rFonts w:ascii="Arial" w:eastAsia="MS Mincho" w:hAnsi="Arial" w:cs="Arial"/>
          <w:b/>
          <w:bCs/>
          <w:sz w:val="22"/>
        </w:rPr>
        <w:t>-e</w:t>
      </w:r>
      <w:r>
        <w:rPr>
          <w:rFonts w:ascii="Arial" w:eastAsia="MS Mincho" w:hAnsi="Arial" w:cs="Arial"/>
          <w:b/>
          <w:bCs/>
          <w:sz w:val="22"/>
        </w:rPr>
        <w:tab/>
      </w:r>
      <w:r>
        <w:rPr>
          <w:rFonts w:ascii="Arial" w:eastAsia="MS Mincho" w:hAnsi="Arial" w:cs="Arial"/>
          <w:b/>
          <w:bCs/>
          <w:sz w:val="22"/>
        </w:rPr>
        <w:tab/>
        <w:t>R1-</w:t>
      </w:r>
      <w:r w:rsidR="00F45DF1">
        <w:rPr>
          <w:rFonts w:ascii="Arial" w:eastAsia="MS Mincho" w:hAnsi="Arial" w:cs="Arial"/>
          <w:b/>
          <w:bCs/>
          <w:sz w:val="22"/>
        </w:rPr>
        <w:t>21</w:t>
      </w:r>
      <w:r w:rsidR="000D4E5D">
        <w:rPr>
          <w:rFonts w:ascii="Arial" w:eastAsia="MS Mincho" w:hAnsi="Arial" w:cs="Arial"/>
          <w:b/>
          <w:bCs/>
          <w:sz w:val="22"/>
        </w:rPr>
        <w:t>11034</w:t>
      </w:r>
    </w:p>
    <w:p w14:paraId="37F15743" w14:textId="299D29E3" w:rsidR="00B10AB7" w:rsidRDefault="00B10AB7" w:rsidP="00B10AB7">
      <w:pPr>
        <w:pStyle w:val="a5"/>
        <w:rPr>
          <w:rFonts w:eastAsia="MS Mincho" w:cs="Arial"/>
          <w:bCs/>
          <w:sz w:val="22"/>
        </w:rPr>
      </w:pPr>
      <w:r>
        <w:rPr>
          <w:rFonts w:eastAsia="MS Mincho" w:cs="Arial"/>
          <w:bCs/>
          <w:sz w:val="22"/>
        </w:rPr>
        <w:t xml:space="preserve">e-Meeting, </w:t>
      </w:r>
      <w:r w:rsidR="00F45DF1">
        <w:rPr>
          <w:rFonts w:eastAsia="MS Mincho" w:cs="Arial"/>
          <w:bCs/>
          <w:sz w:val="22"/>
        </w:rPr>
        <w:t xml:space="preserve">November </w:t>
      </w:r>
      <w:r>
        <w:rPr>
          <w:rFonts w:eastAsia="MS Mincho" w:cs="Arial"/>
          <w:bCs/>
          <w:sz w:val="22"/>
        </w:rPr>
        <w:t>11th – 19th, 2021</w:t>
      </w:r>
    </w:p>
    <w:p w14:paraId="74D011CF" w14:textId="77777777" w:rsidR="004C7DCC" w:rsidRPr="00B8380B" w:rsidRDefault="004C7DCC" w:rsidP="001474FA">
      <w:pPr>
        <w:pStyle w:val="a5"/>
        <w:jc w:val="both"/>
        <w:rPr>
          <w:rFonts w:cs="Arial"/>
        </w:rPr>
      </w:pPr>
    </w:p>
    <w:p w14:paraId="6D46A0AE" w14:textId="4E2929D4" w:rsidR="00367877" w:rsidRPr="00B8380B" w:rsidRDefault="00367877" w:rsidP="001474FA">
      <w:pPr>
        <w:pStyle w:val="a5"/>
        <w:tabs>
          <w:tab w:val="left" w:pos="1800"/>
        </w:tabs>
        <w:ind w:left="1800" w:hanging="1800"/>
        <w:jc w:val="both"/>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0D5CB9CB" w:rsidR="000D7F0F" w:rsidRPr="00B8380B" w:rsidRDefault="00367877" w:rsidP="001474FA">
      <w:pPr>
        <w:pStyle w:val="a5"/>
        <w:tabs>
          <w:tab w:val="left" w:pos="1800"/>
        </w:tabs>
        <w:ind w:left="1807" w:hangingChars="900" w:hanging="1807"/>
        <w:jc w:val="both"/>
        <w:rPr>
          <w:rFonts w:eastAsia="宋体" w:cs="Arial"/>
          <w:lang w:eastAsia="zh-CN"/>
        </w:rPr>
      </w:pPr>
      <w:r w:rsidRPr="00B8380B">
        <w:rPr>
          <w:rFonts w:cs="Arial"/>
        </w:rPr>
        <w:t>Title:</w:t>
      </w:r>
      <w:r w:rsidR="00722494" w:rsidRPr="00B8380B">
        <w:rPr>
          <w:rFonts w:cs="Arial"/>
        </w:rPr>
        <w:tab/>
      </w:r>
      <w:r w:rsidR="003D22EE">
        <w:rPr>
          <w:rFonts w:cs="Arial"/>
        </w:rPr>
        <w:t>R</w:t>
      </w:r>
      <w:r w:rsidR="00F45DF1">
        <w:rPr>
          <w:rFonts w:cs="Arial"/>
        </w:rPr>
        <w:t>emaining issue</w:t>
      </w:r>
      <w:r w:rsidR="000D4E5D">
        <w:rPr>
          <w:rFonts w:cs="Arial"/>
        </w:rPr>
        <w:t>s</w:t>
      </w:r>
      <w:r w:rsidR="00F45DF1">
        <w:rPr>
          <w:rFonts w:cs="Arial"/>
        </w:rPr>
        <w:t xml:space="preserve"> on </w:t>
      </w:r>
      <w:r w:rsidR="00F45DF1">
        <w:t>o</w:t>
      </w:r>
      <w:r w:rsidR="00BE364D" w:rsidRPr="00B8380B">
        <w:t>ther enhancements for simultaneous operation of child and parent links</w:t>
      </w:r>
    </w:p>
    <w:p w14:paraId="151BE230" w14:textId="3CEFC149" w:rsidR="00367877" w:rsidRPr="00B8380B" w:rsidRDefault="00367877" w:rsidP="001474FA">
      <w:pPr>
        <w:pStyle w:val="a5"/>
        <w:tabs>
          <w:tab w:val="left" w:pos="1800"/>
        </w:tabs>
        <w:jc w:val="both"/>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1474FA">
      <w:pPr>
        <w:pStyle w:val="a5"/>
        <w:tabs>
          <w:tab w:val="left" w:pos="1800"/>
        </w:tabs>
        <w:jc w:val="both"/>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val="en-GB" w:eastAsia="en-GB"/>
        </w:rPr>
      </w:pPr>
      <w:bookmarkStart w:id="0" w:name="OLE_LINK13"/>
      <w:bookmarkStart w:id="1" w:name="OLE_LINK14"/>
      <w:r w:rsidRPr="00B8380B">
        <w:rPr>
          <w:rFonts w:ascii="Arial" w:hAnsi="Arial" w:cs="Times New Roman" w:hint="eastAsia"/>
          <w:b w:val="0"/>
          <w:bCs w:val="0"/>
          <w:kern w:val="0"/>
          <w:sz w:val="36"/>
          <w:szCs w:val="20"/>
          <w:lang w:val="en-GB" w:eastAsia="en-GB"/>
        </w:rPr>
        <w:t>Introduction</w:t>
      </w:r>
    </w:p>
    <w:p w14:paraId="78F83B31" w14:textId="1A9FFF4F" w:rsidR="00C24B79" w:rsidRPr="00C615C4" w:rsidRDefault="00C24B79" w:rsidP="00D16D80">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w:t>
      </w:r>
    </w:p>
    <w:tbl>
      <w:tblPr>
        <w:tblStyle w:val="aa"/>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1474FA">
            <w:pPr>
              <w:jc w:val="both"/>
              <w:rPr>
                <w:sz w:val="20"/>
                <w:szCs w:val="20"/>
              </w:rPr>
            </w:pPr>
            <w:r w:rsidRPr="00B8380B">
              <w:rPr>
                <w:sz w:val="20"/>
                <w:szCs w:val="20"/>
              </w:rPr>
              <w:t>Duplexing enhancements [RAN1-led, RAN2, RAN3, RAN4]:</w:t>
            </w:r>
          </w:p>
          <w:p w14:paraId="3DC5B647" w14:textId="77777777"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bookmarkStart w:id="2" w:name="_Hlk26193173"/>
            <w:r w:rsidRPr="00C615C4">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1DD6FF21" w14:textId="15EB93C0"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D16D80">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1474FA">
      <w:pPr>
        <w:pStyle w:val="2"/>
        <w:numPr>
          <w:ilvl w:val="1"/>
          <w:numId w:val="5"/>
        </w:numPr>
        <w:jc w:val="both"/>
      </w:pPr>
      <w:r w:rsidRPr="00C615C4">
        <w:t>Timing mode</w:t>
      </w:r>
    </w:p>
    <w:p w14:paraId="7F2B14AE" w14:textId="3CA80BE3" w:rsidR="002572CD" w:rsidRPr="00F8165B" w:rsidRDefault="002572CD" w:rsidP="002D6A71">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w:t>
      </w:r>
      <w:r w:rsidR="007862E2">
        <w:rPr>
          <w:rFonts w:eastAsiaTheme="minorEastAsia"/>
          <w:lang w:eastAsia="zh-CN"/>
        </w:rPr>
        <w:t xml:space="preserve">previous </w:t>
      </w:r>
      <w:r w:rsidRPr="00C615C4">
        <w:rPr>
          <w:rFonts w:eastAsiaTheme="minorEastAsia"/>
          <w:lang w:eastAsia="zh-CN"/>
        </w:rPr>
        <w:t>RAN1 e</w:t>
      </w:r>
      <w:r w:rsidR="00A01455">
        <w:rPr>
          <w:rFonts w:eastAsiaTheme="minorEastAsia"/>
          <w:lang w:eastAsia="zh-CN"/>
        </w:rPr>
        <w:t>-</w:t>
      </w:r>
      <w:r w:rsidRPr="00C615C4">
        <w:rPr>
          <w:rFonts w:eastAsiaTheme="minorEastAsia"/>
          <w:lang w:eastAsia="zh-CN"/>
        </w:rPr>
        <w:t>meeting</w:t>
      </w:r>
      <w:r w:rsidR="00A01455">
        <w:rPr>
          <w:rFonts w:eastAsiaTheme="minorEastAsia"/>
          <w:lang w:eastAsia="zh-CN"/>
        </w:rPr>
        <w:t>s</w:t>
      </w:r>
      <w:r w:rsidRPr="00C615C4">
        <w:rPr>
          <w:rFonts w:eastAsiaTheme="minorEastAsia"/>
          <w:lang w:eastAsia="zh-CN"/>
        </w:rPr>
        <w:t xml:space="preserve">, the following were </w:t>
      </w:r>
      <w:r w:rsidR="006776E9" w:rsidRPr="00C615C4">
        <w:rPr>
          <w:rFonts w:eastAsiaTheme="minorEastAsia"/>
          <w:lang w:eastAsia="zh-CN"/>
        </w:rPr>
        <w:t>agreed</w:t>
      </w:r>
      <w:r w:rsidR="00AC0869">
        <w:rPr>
          <w:rFonts w:eastAsiaTheme="minorEastAsia"/>
          <w:lang w:eastAsia="zh-CN"/>
        </w:rPr>
        <w:t xml:space="preserve"> regarding </w:t>
      </w:r>
      <w:r w:rsidR="005050A3">
        <w:rPr>
          <w:rFonts w:eastAsiaTheme="minorEastAsia"/>
          <w:lang w:eastAsia="zh-CN"/>
        </w:rPr>
        <w:t>C</w:t>
      </w:r>
      <w:r w:rsidR="00AC0869">
        <w:rPr>
          <w:rFonts w:eastAsiaTheme="minorEastAsia"/>
          <w:lang w:eastAsia="zh-CN"/>
        </w:rPr>
        <w:t xml:space="preserve">ase 6/7 </w:t>
      </w:r>
      <w:r w:rsidR="00AC0869">
        <w:rPr>
          <w:rFonts w:eastAsiaTheme="minorEastAsia" w:hint="eastAsia"/>
          <w:lang w:eastAsia="zh-CN"/>
        </w:rPr>
        <w:t xml:space="preserve">timing </w:t>
      </w:r>
      <w:r w:rsidR="00AC0869">
        <w:rPr>
          <w:rFonts w:eastAsiaTheme="minorEastAsia"/>
          <w:lang w:eastAsia="zh-CN"/>
        </w:rPr>
        <w:t>mode</w:t>
      </w:r>
      <w:r w:rsidR="00C12699" w:rsidRPr="00C615C4">
        <w:rPr>
          <w:rFonts w:eastAsiaTheme="minorEastAsia"/>
          <w:lang w:eastAsia="zh-CN"/>
        </w:rPr>
        <w:t>.</w:t>
      </w:r>
    </w:p>
    <w:tbl>
      <w:tblPr>
        <w:tblStyle w:val="aa"/>
        <w:tblW w:w="0" w:type="auto"/>
        <w:tblLook w:val="04A0" w:firstRow="1" w:lastRow="0" w:firstColumn="1" w:lastColumn="0" w:noHBand="0" w:noVBand="1"/>
      </w:tblPr>
      <w:tblGrid>
        <w:gridCol w:w="9019"/>
      </w:tblGrid>
      <w:tr w:rsidR="002572CD" w:rsidRPr="004D3185" w14:paraId="5CFA6EDC" w14:textId="77777777" w:rsidTr="00B8380B">
        <w:tc>
          <w:tcPr>
            <w:tcW w:w="9019" w:type="dxa"/>
          </w:tcPr>
          <w:p w14:paraId="18172F65" w14:textId="623C9CD3" w:rsidR="00F54DFD" w:rsidRPr="00C43F90" w:rsidRDefault="00F54DFD" w:rsidP="00BB256F">
            <w:pPr>
              <w:rPr>
                <w:b/>
                <w:sz w:val="20"/>
                <w:szCs w:val="20"/>
                <w:highlight w:val="green"/>
              </w:rPr>
            </w:pPr>
            <w:r w:rsidRPr="00C43F90">
              <w:rPr>
                <w:b/>
                <w:sz w:val="20"/>
                <w:szCs w:val="20"/>
                <w:highlight w:val="green"/>
              </w:rPr>
              <w:t>Agreement</w:t>
            </w:r>
          </w:p>
          <w:p w14:paraId="4C81E964" w14:textId="5966A11B" w:rsidR="00F54DFD" w:rsidRPr="00C43F90" w:rsidRDefault="00F54DFD" w:rsidP="00BB256F">
            <w:pPr>
              <w:rPr>
                <w:color w:val="000000"/>
                <w:sz w:val="20"/>
                <w:szCs w:val="20"/>
              </w:rPr>
            </w:pPr>
            <w:r w:rsidRPr="00C43F90">
              <w:rPr>
                <w:color w:val="000000"/>
                <w:sz w:val="20"/>
                <w:szCs w:val="20"/>
              </w:rPr>
              <w:t>For Case 7 timing at a parent node, the IAB-MT Tx timing of the node is obtained via the legacy TA loop plus an offset from the parent node.</w:t>
            </w:r>
          </w:p>
          <w:p w14:paraId="18E1B825" w14:textId="77777777" w:rsidR="00A37CA3" w:rsidRPr="00C43F90" w:rsidRDefault="00F54DFD" w:rsidP="00BB256F">
            <w:pPr>
              <w:rPr>
                <w:color w:val="000000"/>
                <w:sz w:val="20"/>
                <w:szCs w:val="20"/>
              </w:rPr>
            </w:pPr>
            <w:r w:rsidRPr="00C43F90">
              <w:rPr>
                <w:color w:val="000000"/>
                <w:sz w:val="20"/>
                <w:szCs w:val="20"/>
              </w:rPr>
              <w:t>FFS range, granularity, and signaling details of the offset.</w:t>
            </w:r>
          </w:p>
          <w:p w14:paraId="56FFF63C" w14:textId="64B1ED19" w:rsidR="00BB256F" w:rsidRPr="00277439" w:rsidRDefault="00BB256F" w:rsidP="00BB256F">
            <w:pPr>
              <w:rPr>
                <w:b/>
                <w:bCs/>
                <w:sz w:val="20"/>
                <w:szCs w:val="20"/>
                <w:highlight w:val="green"/>
              </w:rPr>
            </w:pPr>
            <w:r w:rsidRPr="00277439">
              <w:rPr>
                <w:b/>
                <w:bCs/>
                <w:sz w:val="20"/>
                <w:szCs w:val="20"/>
                <w:highlight w:val="green"/>
              </w:rPr>
              <w:t>Agreement</w:t>
            </w:r>
          </w:p>
          <w:p w14:paraId="34964CB7" w14:textId="77777777" w:rsidR="00BB256F" w:rsidRPr="00277439" w:rsidRDefault="00BB256F" w:rsidP="00BB256F">
            <w:pPr>
              <w:rPr>
                <w:bCs/>
                <w:sz w:val="20"/>
                <w:szCs w:val="20"/>
              </w:rPr>
            </w:pPr>
            <w:r w:rsidRPr="00277439">
              <w:rPr>
                <w:bCs/>
                <w:sz w:val="20"/>
                <w:szCs w:val="20"/>
              </w:rPr>
              <w:t>Case 7 UL timing offset is indicated by the parent-node via MAC-CE.</w:t>
            </w:r>
          </w:p>
          <w:p w14:paraId="0509D80F" w14:textId="77777777" w:rsidR="00BB256F" w:rsidRPr="00277439" w:rsidRDefault="00BB256F" w:rsidP="00BB256F">
            <w:pPr>
              <w:rPr>
                <w:b/>
                <w:bCs/>
                <w:sz w:val="20"/>
                <w:szCs w:val="20"/>
                <w:highlight w:val="green"/>
              </w:rPr>
            </w:pPr>
            <w:r w:rsidRPr="00277439">
              <w:rPr>
                <w:b/>
                <w:bCs/>
                <w:sz w:val="20"/>
                <w:szCs w:val="20"/>
                <w:highlight w:val="green"/>
              </w:rPr>
              <w:t>Agreement</w:t>
            </w:r>
          </w:p>
          <w:p w14:paraId="65B2672D" w14:textId="77777777" w:rsidR="00BB256F" w:rsidRPr="00277439" w:rsidRDefault="00BB256F" w:rsidP="00BB256F">
            <w:pPr>
              <w:rPr>
                <w:bCs/>
                <w:sz w:val="20"/>
                <w:szCs w:val="20"/>
              </w:rPr>
            </w:pPr>
            <w:r w:rsidRPr="00277439">
              <w:rPr>
                <w:bCs/>
                <w:sz w:val="20"/>
                <w:szCs w:val="20"/>
              </w:rPr>
              <w:t>The granularity of Case 7 UL timing offset is the same as the UL TA granularity.</w:t>
            </w:r>
          </w:p>
          <w:p w14:paraId="082D1E3D" w14:textId="77777777" w:rsidR="00BB256F" w:rsidRDefault="00BB256F" w:rsidP="00BB256F">
            <w:pPr>
              <w:contextualSpacing/>
            </w:pPr>
          </w:p>
          <w:p w14:paraId="45EDCB6C" w14:textId="77777777" w:rsidR="00BB256F" w:rsidRPr="00277439" w:rsidRDefault="00BB256F" w:rsidP="00BB256F">
            <w:pPr>
              <w:rPr>
                <w:b/>
                <w:bCs/>
                <w:sz w:val="20"/>
                <w:szCs w:val="20"/>
                <w:highlight w:val="green"/>
              </w:rPr>
            </w:pPr>
            <w:r w:rsidRPr="00277439">
              <w:rPr>
                <w:b/>
                <w:bCs/>
                <w:sz w:val="20"/>
                <w:szCs w:val="20"/>
                <w:highlight w:val="green"/>
              </w:rPr>
              <w:t>Agreement</w:t>
            </w:r>
          </w:p>
          <w:p w14:paraId="4EA1D017" w14:textId="77777777" w:rsidR="00BB256F" w:rsidRPr="00277439" w:rsidRDefault="00BB256F" w:rsidP="00BB256F">
            <w:pPr>
              <w:rPr>
                <w:rFonts w:cs="Times"/>
                <w:bCs/>
                <w:sz w:val="20"/>
                <w:szCs w:val="20"/>
              </w:rPr>
            </w:pPr>
            <w:r w:rsidRPr="00277439">
              <w:rPr>
                <w:rFonts w:cs="Times"/>
                <w:bCs/>
                <w:sz w:val="20"/>
                <w:szCs w:val="20"/>
              </w:rPr>
              <w:t xml:space="preserve">RAN1 to </w:t>
            </w:r>
            <w:proofErr w:type="spellStart"/>
            <w:r w:rsidRPr="00277439">
              <w:rPr>
                <w:rFonts w:cs="Times"/>
                <w:bCs/>
                <w:sz w:val="20"/>
                <w:szCs w:val="20"/>
              </w:rPr>
              <w:t>downselect</w:t>
            </w:r>
            <w:proofErr w:type="spellEnd"/>
            <w:r w:rsidRPr="00277439">
              <w:rPr>
                <w:rFonts w:cs="Times"/>
                <w:bCs/>
                <w:sz w:val="20"/>
                <w:szCs w:val="20"/>
              </w:rPr>
              <w:t xml:space="preserve"> in RAN1#107-e one of the following for an OTA timing synchronization mechanism to enable/maintain Case 6 timing mode:</w:t>
            </w:r>
          </w:p>
          <w:p w14:paraId="30B8E4BD" w14:textId="77777777" w:rsidR="00BB256F" w:rsidRPr="00277439" w:rsidRDefault="00BB256F" w:rsidP="00BB256F">
            <w:pPr>
              <w:numPr>
                <w:ilvl w:val="0"/>
                <w:numId w:val="45"/>
              </w:numPr>
              <w:rPr>
                <w:rFonts w:cs="Times"/>
                <w:bCs/>
                <w:sz w:val="20"/>
                <w:szCs w:val="20"/>
              </w:rPr>
            </w:pPr>
            <w:r w:rsidRPr="00277439">
              <w:rPr>
                <w:rFonts w:cs="Times"/>
                <w:bCs/>
                <w:sz w:val="20"/>
                <w:szCs w:val="20"/>
              </w:rPr>
              <w:t>Alt 1: no change or enhancement to the Rel-16 OTA synchronization specification is supported in Rel-17 for Case 6 timing.</w:t>
            </w:r>
          </w:p>
          <w:p w14:paraId="402BED18" w14:textId="77777777" w:rsidR="00BB256F" w:rsidRPr="00277439" w:rsidRDefault="00BB256F" w:rsidP="00BB256F">
            <w:pPr>
              <w:numPr>
                <w:ilvl w:val="0"/>
                <w:numId w:val="45"/>
              </w:numPr>
              <w:rPr>
                <w:rFonts w:cs="Times"/>
                <w:bCs/>
                <w:sz w:val="20"/>
                <w:szCs w:val="20"/>
              </w:rPr>
            </w:pPr>
            <w:r w:rsidRPr="00277439">
              <w:rPr>
                <w:rFonts w:cs="Times"/>
                <w:bCs/>
                <w:sz w:val="20"/>
                <w:szCs w:val="20"/>
              </w:rPr>
              <w:t>Alt 2: in Rel-17 the Rel-16 OTA synchronization specification is updated to support OTA synchronization for an IAB-node operating solely in Case 6 timing during IAB-MT Tx.</w:t>
            </w:r>
            <w:r w:rsidRPr="00277439">
              <w:rPr>
                <w:rFonts w:cs="Times"/>
                <w:sz w:val="20"/>
                <w:szCs w:val="20"/>
              </w:rPr>
              <w:t xml:space="preserve"> </w:t>
            </w:r>
          </w:p>
          <w:p w14:paraId="703381AA" w14:textId="77777777" w:rsidR="00BB256F" w:rsidRPr="00277439" w:rsidRDefault="00BB256F" w:rsidP="00BB256F">
            <w:pPr>
              <w:numPr>
                <w:ilvl w:val="1"/>
                <w:numId w:val="45"/>
              </w:numPr>
              <w:rPr>
                <w:rFonts w:cs="Times"/>
                <w:bCs/>
                <w:sz w:val="20"/>
                <w:szCs w:val="20"/>
              </w:rPr>
            </w:pPr>
            <w:r w:rsidRPr="00277439">
              <w:rPr>
                <w:rFonts w:cs="Times"/>
                <w:bCs/>
                <w:sz w:val="20"/>
                <w:szCs w:val="20"/>
              </w:rPr>
              <w:t xml:space="preserve">FFS range of </w:t>
            </w:r>
            <w:proofErr w:type="spellStart"/>
            <w:r w:rsidRPr="00277439">
              <w:rPr>
                <w:rFonts w:cs="Times"/>
                <w:bCs/>
                <w:sz w:val="20"/>
                <w:szCs w:val="20"/>
              </w:rPr>
              <w:t>T_delta</w:t>
            </w:r>
            <w:proofErr w:type="spellEnd"/>
            <w:r w:rsidRPr="00277439">
              <w:rPr>
                <w:rFonts w:cs="Times"/>
                <w:bCs/>
                <w:sz w:val="20"/>
                <w:szCs w:val="20"/>
              </w:rPr>
              <w:t>.</w:t>
            </w:r>
          </w:p>
          <w:p w14:paraId="78548189" w14:textId="79332D3B" w:rsidR="00BB256F" w:rsidRPr="00F54DFD" w:rsidRDefault="00BB256F" w:rsidP="00BB256F">
            <w:r w:rsidRPr="00277439">
              <w:rPr>
                <w:rFonts w:cs="Times"/>
                <w:bCs/>
                <w:sz w:val="20"/>
                <w:szCs w:val="20"/>
              </w:rPr>
              <w:t>NOTE: this is to provide a feasible solution to the RAN1#103-e agreement: “An IAB-node can rely on an OTA timing synchronization mechanism to enable/maintain Case 6 timing mode”</w:t>
            </w:r>
          </w:p>
        </w:tc>
      </w:tr>
    </w:tbl>
    <w:p w14:paraId="678C15B9" w14:textId="5AD10525" w:rsidR="00B50C85" w:rsidRDefault="00A32F9F" w:rsidP="00AC0869">
      <w:pPr>
        <w:pStyle w:val="a0"/>
        <w:spacing w:before="240"/>
        <w:rPr>
          <w:rFonts w:ascii="Times New Roman" w:eastAsia="Calibri" w:hAnsi="Times New Roman"/>
          <w:color w:val="000000"/>
          <w:szCs w:val="20"/>
        </w:rPr>
      </w:pPr>
      <w:r>
        <w:rPr>
          <w:rFonts w:eastAsiaTheme="minorEastAsia"/>
          <w:lang w:eastAsia="zh-CN"/>
        </w:rPr>
        <w:t>In Rel-16, it was specified a mechanism to fu</w:t>
      </w:r>
      <w:r w:rsidR="00D6121D">
        <w:rPr>
          <w:rFonts w:eastAsiaTheme="minorEastAsia" w:hint="eastAsia"/>
          <w:lang w:eastAsia="zh-CN"/>
        </w:rPr>
        <w:t>l</w:t>
      </w:r>
      <w:r>
        <w:rPr>
          <w:rFonts w:eastAsiaTheme="minorEastAsia"/>
          <w:lang w:eastAsia="zh-CN"/>
        </w:rPr>
        <w:t>fill Case 1 timing</w:t>
      </w:r>
      <w:r w:rsidR="004E5A23">
        <w:rPr>
          <w:rFonts w:eastAsiaTheme="minorEastAsia"/>
          <w:lang w:eastAsia="zh-CN"/>
        </w:rPr>
        <w:t>, where t</w:t>
      </w:r>
      <w:r>
        <w:rPr>
          <w:rFonts w:eastAsiaTheme="minorEastAsia"/>
          <w:lang w:eastAsia="zh-CN"/>
        </w:rPr>
        <w:t xml:space="preserve">he </w:t>
      </w:r>
      <w:r w:rsidR="000A5AA0">
        <w:rPr>
          <w:rFonts w:eastAsiaTheme="minorEastAsia"/>
          <w:lang w:eastAsia="zh-CN"/>
        </w:rPr>
        <w:t xml:space="preserve">timing of </w:t>
      </w:r>
      <w:r w:rsidR="00135132">
        <w:rPr>
          <w:rFonts w:eastAsiaTheme="minorEastAsia"/>
          <w:lang w:eastAsia="zh-CN"/>
        </w:rPr>
        <w:t xml:space="preserve">DU </w:t>
      </w:r>
      <w:r>
        <w:rPr>
          <w:rFonts w:eastAsiaTheme="minorEastAsia"/>
          <w:lang w:eastAsia="zh-CN"/>
        </w:rPr>
        <w:t xml:space="preserve">DL </w:t>
      </w:r>
      <w:r w:rsidR="004E5A23">
        <w:rPr>
          <w:rFonts w:eastAsiaTheme="minorEastAsia"/>
          <w:lang w:eastAsia="zh-CN"/>
        </w:rPr>
        <w:t xml:space="preserve">is </w:t>
      </w:r>
      <w:r>
        <w:rPr>
          <w:rFonts w:eastAsiaTheme="minorEastAsia"/>
          <w:lang w:eastAsia="zh-CN"/>
        </w:rPr>
        <w:t>derive</w:t>
      </w:r>
      <w:r w:rsidR="004E5A23">
        <w:rPr>
          <w:rFonts w:eastAsiaTheme="minorEastAsia"/>
          <w:lang w:eastAsia="zh-CN"/>
        </w:rPr>
        <w:t>d</w:t>
      </w:r>
      <w:r>
        <w:rPr>
          <w:rFonts w:eastAsiaTheme="minorEastAsia"/>
          <w:lang w:eastAsia="zh-CN"/>
        </w:rPr>
        <w:t xml:space="preserve"> from </w:t>
      </w:r>
      <w:r w:rsidRPr="000D6B30">
        <w:rPr>
          <w:rFonts w:eastAsiaTheme="minorEastAsia"/>
          <w:i/>
          <w:iCs/>
          <w:lang w:eastAsia="zh-CN"/>
        </w:rPr>
        <w:t>TA</w:t>
      </w:r>
      <w:r>
        <w:rPr>
          <w:rFonts w:eastAsiaTheme="minorEastAsia"/>
          <w:lang w:eastAsia="zh-CN"/>
        </w:rPr>
        <w:t xml:space="preserve"> and </w:t>
      </w:r>
      <w:proofErr w:type="spellStart"/>
      <w:r w:rsidRPr="000D6B30">
        <w:rPr>
          <w:rFonts w:eastAsiaTheme="minorEastAsia"/>
          <w:i/>
          <w:iCs/>
          <w:lang w:eastAsia="zh-CN"/>
        </w:rPr>
        <w:t>T_delta</w:t>
      </w:r>
      <w:proofErr w:type="spellEnd"/>
      <w:r>
        <w:rPr>
          <w:rFonts w:eastAsiaTheme="minorEastAsia"/>
          <w:lang w:eastAsia="zh-CN"/>
        </w:rPr>
        <w:t xml:space="preserve">. </w:t>
      </w:r>
      <w:r w:rsidRPr="000D6B30">
        <w:rPr>
          <w:rFonts w:eastAsiaTheme="minorEastAsia"/>
          <w:i/>
          <w:iCs/>
          <w:lang w:eastAsia="zh-CN"/>
        </w:rPr>
        <w:t>TA</w:t>
      </w:r>
      <w:r>
        <w:rPr>
          <w:rFonts w:eastAsiaTheme="minorEastAsia"/>
          <w:lang w:eastAsia="zh-CN"/>
        </w:rPr>
        <w:t xml:space="preserve"> is the parameter defined for MT UL timing</w:t>
      </w:r>
      <w:r w:rsidR="00F520AA">
        <w:rPr>
          <w:rFonts w:eastAsiaTheme="minorEastAsia"/>
          <w:lang w:eastAsia="zh-CN"/>
        </w:rPr>
        <w:t xml:space="preserve"> </w:t>
      </w:r>
      <w:r w:rsidR="004E5A23">
        <w:rPr>
          <w:rFonts w:eastAsiaTheme="minorEastAsia"/>
          <w:lang w:eastAsia="zh-CN"/>
        </w:rPr>
        <w:t>advance adjustment</w:t>
      </w:r>
      <w:r>
        <w:rPr>
          <w:rFonts w:eastAsiaTheme="minorEastAsia"/>
          <w:lang w:eastAsia="zh-CN"/>
        </w:rPr>
        <w:t xml:space="preserve">, and </w:t>
      </w:r>
      <w:proofErr w:type="spellStart"/>
      <w:r>
        <w:rPr>
          <w:rFonts w:eastAsiaTheme="minorEastAsia"/>
          <w:lang w:eastAsia="zh-CN"/>
        </w:rPr>
        <w:t>T_delta</w:t>
      </w:r>
      <w:proofErr w:type="spellEnd"/>
      <w:r>
        <w:rPr>
          <w:rFonts w:eastAsiaTheme="minorEastAsia"/>
          <w:lang w:eastAsia="zh-CN"/>
        </w:rPr>
        <w:t xml:space="preserve"> is signal</w:t>
      </w:r>
      <w:r w:rsidR="000A5AA0">
        <w:rPr>
          <w:rFonts w:eastAsiaTheme="minorEastAsia"/>
          <w:lang w:eastAsia="zh-CN"/>
        </w:rPr>
        <w:t>ed</w:t>
      </w:r>
      <w:r>
        <w:rPr>
          <w:rFonts w:eastAsiaTheme="minorEastAsia"/>
          <w:lang w:eastAsia="zh-CN"/>
        </w:rPr>
        <w:t xml:space="preserve"> </w:t>
      </w:r>
      <w:r w:rsidR="000A5AA0">
        <w:rPr>
          <w:rFonts w:eastAsiaTheme="minorEastAsia"/>
          <w:lang w:eastAsia="zh-CN"/>
        </w:rPr>
        <w:t>for</w:t>
      </w:r>
      <w:r w:rsidR="0007260D">
        <w:rPr>
          <w:rFonts w:eastAsiaTheme="minorEastAsia"/>
          <w:lang w:eastAsia="zh-CN"/>
        </w:rPr>
        <w:t xml:space="preserve"> </w:t>
      </w:r>
      <w:r w:rsidR="000A5AA0">
        <w:rPr>
          <w:rFonts w:eastAsiaTheme="minorEastAsia"/>
          <w:lang w:eastAsia="zh-CN"/>
        </w:rPr>
        <w:t>adjust</w:t>
      </w:r>
      <w:r w:rsidR="00C801F5">
        <w:rPr>
          <w:rFonts w:eastAsiaTheme="minorEastAsia"/>
          <w:lang w:eastAsia="zh-CN"/>
        </w:rPr>
        <w:t>ment</w:t>
      </w:r>
      <w:r w:rsidR="000A5AA0">
        <w:rPr>
          <w:rFonts w:eastAsiaTheme="minorEastAsia"/>
          <w:lang w:eastAsia="zh-CN"/>
        </w:rPr>
        <w:t xml:space="preserve"> of </w:t>
      </w:r>
      <w:r w:rsidR="0007260D">
        <w:rPr>
          <w:rFonts w:eastAsiaTheme="minorEastAsia"/>
          <w:lang w:eastAsia="zh-CN"/>
        </w:rPr>
        <w:t>DU DL</w:t>
      </w:r>
      <w:r w:rsidR="00C801F5">
        <w:rPr>
          <w:rFonts w:eastAsiaTheme="minorEastAsia"/>
          <w:lang w:eastAsia="zh-CN"/>
        </w:rPr>
        <w:t xml:space="preserve"> timing</w:t>
      </w:r>
      <w:r w:rsidR="0007260D">
        <w:rPr>
          <w:rFonts w:eastAsiaTheme="minorEastAsia"/>
          <w:lang w:eastAsia="zh-CN"/>
        </w:rPr>
        <w:t xml:space="preserve">. In our opinion, the </w:t>
      </w:r>
      <w:r w:rsidR="0013384D">
        <w:rPr>
          <w:rFonts w:eastAsiaTheme="minorEastAsia"/>
          <w:lang w:eastAsia="zh-CN"/>
        </w:rPr>
        <w:t xml:space="preserve">derivation of </w:t>
      </w:r>
      <w:r w:rsidR="0007260D">
        <w:rPr>
          <w:rFonts w:eastAsiaTheme="minorEastAsia"/>
          <w:lang w:eastAsia="zh-CN"/>
        </w:rPr>
        <w:t xml:space="preserve">DU DL timing of Case 6 and Case 7 timing mode </w:t>
      </w:r>
      <w:r w:rsidR="00B50C85">
        <w:rPr>
          <w:rFonts w:eastAsiaTheme="minorEastAsia"/>
          <w:lang w:eastAsia="zh-CN"/>
        </w:rPr>
        <w:t xml:space="preserve">can reuse the Rel-16 OTA </w:t>
      </w:r>
      <w:r w:rsidR="00B50C85" w:rsidRPr="00D04718">
        <w:rPr>
          <w:rFonts w:ascii="Times New Roman" w:eastAsia="Calibri" w:hAnsi="Times New Roman"/>
          <w:color w:val="000000"/>
          <w:szCs w:val="20"/>
        </w:rPr>
        <w:t>synchronization mechanism</w:t>
      </w:r>
      <w:r w:rsidR="00460A91">
        <w:rPr>
          <w:rFonts w:ascii="Times New Roman" w:eastAsia="Calibri" w:hAnsi="Times New Roman"/>
          <w:color w:val="000000"/>
          <w:szCs w:val="20"/>
        </w:rPr>
        <w:t xml:space="preserve">, assuming that the legacy </w:t>
      </w:r>
      <w:r w:rsidR="00460A91" w:rsidRPr="000D6B30">
        <w:rPr>
          <w:rFonts w:eastAsiaTheme="minorEastAsia"/>
          <w:i/>
          <w:iCs/>
          <w:lang w:eastAsia="zh-CN"/>
        </w:rPr>
        <w:t>TA</w:t>
      </w:r>
      <w:r w:rsidR="00460A91">
        <w:rPr>
          <w:rFonts w:eastAsiaTheme="minorEastAsia"/>
          <w:lang w:eastAsia="zh-CN"/>
        </w:rPr>
        <w:t xml:space="preserve"> and </w:t>
      </w:r>
      <w:proofErr w:type="spellStart"/>
      <w:r w:rsidR="00460A91" w:rsidRPr="000D6B30">
        <w:rPr>
          <w:rFonts w:eastAsiaTheme="minorEastAsia"/>
          <w:i/>
          <w:iCs/>
          <w:lang w:eastAsia="zh-CN"/>
        </w:rPr>
        <w:t>T</w:t>
      </w:r>
      <w:r w:rsidR="00C27DF8">
        <w:rPr>
          <w:rFonts w:eastAsiaTheme="minorEastAsia"/>
          <w:i/>
          <w:iCs/>
          <w:lang w:eastAsia="zh-CN"/>
        </w:rPr>
        <w:t>_</w:t>
      </w:r>
      <w:r w:rsidR="00460A91" w:rsidRPr="000D6B30">
        <w:rPr>
          <w:rFonts w:eastAsiaTheme="minorEastAsia"/>
          <w:i/>
          <w:iCs/>
          <w:lang w:eastAsia="zh-CN"/>
        </w:rPr>
        <w:t>delta</w:t>
      </w:r>
      <w:proofErr w:type="spellEnd"/>
      <w:r w:rsidR="00460A91">
        <w:rPr>
          <w:rFonts w:eastAsiaTheme="minorEastAsia"/>
          <w:i/>
          <w:iCs/>
          <w:lang w:eastAsia="zh-CN"/>
        </w:rPr>
        <w:t xml:space="preserve"> </w:t>
      </w:r>
      <w:r w:rsidR="00460A91" w:rsidRPr="00182B82">
        <w:rPr>
          <w:rFonts w:eastAsiaTheme="minorEastAsia"/>
          <w:lang w:eastAsia="zh-CN"/>
        </w:rPr>
        <w:t>would</w:t>
      </w:r>
      <w:r w:rsidR="00460A91">
        <w:rPr>
          <w:rFonts w:eastAsiaTheme="minorEastAsia"/>
          <w:lang w:eastAsia="zh-CN"/>
        </w:rPr>
        <w:t xml:space="preserve"> always</w:t>
      </w:r>
      <w:r w:rsidR="00460A91" w:rsidRPr="00182B82">
        <w:rPr>
          <w:rFonts w:eastAsiaTheme="minorEastAsia"/>
          <w:lang w:eastAsia="zh-CN"/>
        </w:rPr>
        <w:t xml:space="preserve"> be si</w:t>
      </w:r>
      <w:r w:rsidR="00B32DFE">
        <w:rPr>
          <w:rFonts w:eastAsiaTheme="minorEastAsia"/>
          <w:lang w:eastAsia="zh-CN"/>
        </w:rPr>
        <w:t>gna</w:t>
      </w:r>
      <w:r w:rsidR="00460A91" w:rsidRPr="00182B82">
        <w:rPr>
          <w:rFonts w:eastAsiaTheme="minorEastAsia"/>
          <w:lang w:eastAsia="zh-CN"/>
        </w:rPr>
        <w:t>led to IAB node</w:t>
      </w:r>
      <w:r w:rsidR="00B32DFE">
        <w:rPr>
          <w:rFonts w:eastAsiaTheme="minorEastAsia"/>
          <w:lang w:eastAsia="zh-CN"/>
        </w:rPr>
        <w:t xml:space="preserve"> even when Case 6 or Case 7 timing mode is enabled</w:t>
      </w:r>
      <w:r w:rsidR="007C2212">
        <w:rPr>
          <w:rFonts w:eastAsiaTheme="minorEastAsia"/>
          <w:lang w:eastAsia="zh-CN"/>
        </w:rPr>
        <w:t xml:space="preserve"> (i.e.,</w:t>
      </w:r>
      <w:r w:rsidR="00487EE7">
        <w:rPr>
          <w:rFonts w:eastAsiaTheme="minorEastAsia"/>
          <w:lang w:eastAsia="zh-CN"/>
        </w:rPr>
        <w:t xml:space="preserve"> </w:t>
      </w:r>
      <w:r w:rsidR="002563D1">
        <w:rPr>
          <w:rFonts w:eastAsiaTheme="minorEastAsia"/>
          <w:lang w:eastAsia="zh-CN"/>
        </w:rPr>
        <w:t xml:space="preserve">according to </w:t>
      </w:r>
      <w:proofErr w:type="spellStart"/>
      <w:r w:rsidR="007C2212">
        <w:rPr>
          <w:rFonts w:eastAsiaTheme="minorEastAsia"/>
          <w:lang w:eastAsia="zh-CN"/>
        </w:rPr>
        <w:t>TA+T_delta</w:t>
      </w:r>
      <w:proofErr w:type="spellEnd"/>
      <w:r w:rsidR="007C2212">
        <w:rPr>
          <w:rFonts w:eastAsiaTheme="minorEastAsia"/>
          <w:lang w:eastAsia="zh-CN"/>
        </w:rPr>
        <w:t>)</w:t>
      </w:r>
      <w:r w:rsidR="00B50C85" w:rsidRPr="00182B82">
        <w:rPr>
          <w:rFonts w:eastAsiaTheme="minorEastAsia"/>
          <w:lang w:eastAsia="zh-CN"/>
        </w:rPr>
        <w:t>.</w:t>
      </w:r>
    </w:p>
    <w:p w14:paraId="54058ADB" w14:textId="2BD7353B" w:rsidR="00B50C85" w:rsidRPr="00323D6F" w:rsidRDefault="00323D6F" w:rsidP="001474FA">
      <w:pPr>
        <w:pStyle w:val="a6"/>
        <w:jc w:val="both"/>
        <w:rPr>
          <w:rFonts w:eastAsia="Calibri"/>
          <w:b w:val="0"/>
          <w:bCs w:val="0"/>
          <w:color w:val="000000"/>
        </w:rPr>
      </w:pPr>
      <w:bookmarkStart w:id="3" w:name="_Ref61859829"/>
      <w:r w:rsidRPr="00254A35">
        <w:lastRenderedPageBreak/>
        <w:t xml:space="preserve">Proposal </w:t>
      </w:r>
      <w:fldSimple w:instr=" SEQ Proposal \* ARABIC ">
        <w:r w:rsidRPr="00254A35">
          <w:rPr>
            <w:noProof/>
          </w:rPr>
          <w:t>1</w:t>
        </w:r>
      </w:fldSimple>
      <w:r w:rsidR="00B50C85" w:rsidRPr="00F01948">
        <w:rPr>
          <w:rFonts w:eastAsia="Calibri"/>
          <w:color w:val="000000"/>
        </w:rPr>
        <w:t xml:space="preserve">: The </w:t>
      </w:r>
      <w:r w:rsidR="00D34741" w:rsidRPr="00F01948">
        <w:rPr>
          <w:rFonts w:eastAsia="Calibri"/>
          <w:color w:val="000000"/>
        </w:rPr>
        <w:t xml:space="preserve">derivation of </w:t>
      </w:r>
      <w:r w:rsidR="00B50C85" w:rsidRPr="00F01948">
        <w:rPr>
          <w:rFonts w:eastAsia="Calibri"/>
          <w:color w:val="000000"/>
        </w:rPr>
        <w:t>DU DL TX timing of Case 6</w:t>
      </w:r>
      <w:r w:rsidR="0043502B" w:rsidRPr="00F01948">
        <w:rPr>
          <w:rFonts w:eastAsia="Calibri"/>
          <w:color w:val="000000"/>
        </w:rPr>
        <w:t xml:space="preserve"> </w:t>
      </w:r>
      <w:r w:rsidR="0035548B" w:rsidRPr="00F01948">
        <w:rPr>
          <w:rFonts w:eastAsia="Calibri"/>
          <w:color w:val="000000"/>
        </w:rPr>
        <w:t xml:space="preserve">and </w:t>
      </w:r>
      <w:r w:rsidR="0043502B" w:rsidRPr="00F01948">
        <w:rPr>
          <w:rFonts w:eastAsia="Calibri"/>
          <w:color w:val="000000"/>
        </w:rPr>
        <w:t>Case 7</w:t>
      </w:r>
      <w:r w:rsidR="00433833" w:rsidRPr="00F01948">
        <w:rPr>
          <w:rFonts w:eastAsia="Calibri"/>
          <w:color w:val="000000"/>
        </w:rPr>
        <w:t xml:space="preserve"> timing mode</w:t>
      </w:r>
      <w:r w:rsidR="00B50C85" w:rsidRPr="00F01948">
        <w:rPr>
          <w:rFonts w:eastAsia="Calibri"/>
          <w:color w:val="000000"/>
        </w:rPr>
        <w:t xml:space="preserve"> is</w:t>
      </w:r>
      <w:r w:rsidR="00D34741" w:rsidRPr="00F01948">
        <w:rPr>
          <w:rFonts w:eastAsia="Calibri"/>
          <w:color w:val="000000"/>
        </w:rPr>
        <w:t xml:space="preserve"> </w:t>
      </w:r>
      <w:r w:rsidR="00B50C85" w:rsidRPr="00F01948">
        <w:rPr>
          <w:rFonts w:eastAsia="Calibri"/>
          <w:color w:val="000000"/>
        </w:rPr>
        <w:t xml:space="preserve">based on Rel-16 OTA </w:t>
      </w:r>
      <w:r w:rsidR="00B50C85" w:rsidRPr="00CB1CD9">
        <w:rPr>
          <w:rFonts w:eastAsia="Calibri"/>
          <w:color w:val="000000"/>
        </w:rPr>
        <w:t>synchronization mechanism.</w:t>
      </w:r>
      <w:bookmarkEnd w:id="3"/>
    </w:p>
    <w:p w14:paraId="3191FC44" w14:textId="7E53EE0F" w:rsidR="00781824" w:rsidRDefault="006350D1" w:rsidP="00D16D80">
      <w:pPr>
        <w:jc w:val="both"/>
        <w:rPr>
          <w:color w:val="000000"/>
          <w:sz w:val="20"/>
          <w:szCs w:val="20"/>
        </w:rPr>
      </w:pPr>
      <w:r>
        <w:rPr>
          <w:rFonts w:eastAsiaTheme="minorEastAsia" w:hint="eastAsia"/>
          <w:sz w:val="20"/>
          <w:szCs w:val="20"/>
          <w:lang w:eastAsia="zh-CN"/>
        </w:rPr>
        <w:t>In</w:t>
      </w:r>
      <w:r>
        <w:rPr>
          <w:rFonts w:eastAsiaTheme="minorEastAsia"/>
          <w:sz w:val="20"/>
          <w:szCs w:val="20"/>
          <w:lang w:eastAsia="zh-CN"/>
        </w:rPr>
        <w:t xml:space="preserve"> Case 7 timing mode, </w:t>
      </w:r>
      <w:r w:rsidR="00353708">
        <w:rPr>
          <w:rFonts w:eastAsiaTheme="minorEastAsia"/>
          <w:sz w:val="20"/>
          <w:szCs w:val="20"/>
          <w:lang w:eastAsia="zh-CN"/>
        </w:rPr>
        <w:t xml:space="preserve">it has been agreed that </w:t>
      </w:r>
      <w:r w:rsidR="00353708" w:rsidRPr="00F54DFD">
        <w:rPr>
          <w:color w:val="000000"/>
          <w:sz w:val="20"/>
          <w:szCs w:val="20"/>
        </w:rPr>
        <w:t>the IAB-MT Tx timing of the node is obtained via the legacy TA loop plus an offset from the parent node</w:t>
      </w:r>
      <w:r w:rsidR="00BB256F">
        <w:rPr>
          <w:color w:val="000000"/>
          <w:sz w:val="20"/>
          <w:szCs w:val="20"/>
        </w:rPr>
        <w:t>,</w:t>
      </w:r>
      <w:r w:rsidR="00353708">
        <w:rPr>
          <w:color w:val="000000"/>
          <w:sz w:val="20"/>
          <w:szCs w:val="20"/>
        </w:rPr>
        <w:t xml:space="preserve"> </w:t>
      </w:r>
      <w:r w:rsidR="00BB256F">
        <w:rPr>
          <w:color w:val="000000"/>
          <w:sz w:val="20"/>
          <w:szCs w:val="20"/>
        </w:rPr>
        <w:t>and t</w:t>
      </w:r>
      <w:r w:rsidR="00781824">
        <w:rPr>
          <w:color w:val="000000"/>
          <w:sz w:val="20"/>
          <w:szCs w:val="20"/>
        </w:rPr>
        <w:t xml:space="preserve">he </w:t>
      </w:r>
      <w:r w:rsidR="00BB256F">
        <w:rPr>
          <w:color w:val="000000"/>
          <w:sz w:val="20"/>
          <w:szCs w:val="20"/>
        </w:rPr>
        <w:t xml:space="preserve">granularity of Case 7 timing offset is the same as UL TA granularity. </w:t>
      </w:r>
      <w:r w:rsidR="00A37CA3">
        <w:rPr>
          <w:color w:val="000000"/>
          <w:sz w:val="20"/>
          <w:szCs w:val="20"/>
        </w:rPr>
        <w:t xml:space="preserve">The remaining issue is the range of the timing offset. The TA for the child node </w:t>
      </w:r>
      <w:r w:rsidR="006E532E">
        <w:rPr>
          <w:color w:val="000000"/>
          <w:sz w:val="20"/>
          <w:szCs w:val="20"/>
        </w:rPr>
        <w:t xml:space="preserve">is </w:t>
      </w:r>
      <w:r w:rsidR="00A37CA3">
        <w:rPr>
          <w:color w:val="000000"/>
          <w:sz w:val="20"/>
          <w:szCs w:val="20"/>
        </w:rPr>
        <w:t>leg</w:t>
      </w:r>
      <w:r w:rsidR="002E54F0">
        <w:rPr>
          <w:color w:val="000000"/>
          <w:sz w:val="20"/>
          <w:szCs w:val="20"/>
        </w:rPr>
        <w:t>ac</w:t>
      </w:r>
      <w:r w:rsidR="00A37CA3">
        <w:rPr>
          <w:color w:val="000000"/>
          <w:sz w:val="20"/>
          <w:szCs w:val="20"/>
        </w:rPr>
        <w:t>y TA+ offset</w:t>
      </w:r>
      <w:r w:rsidR="002E54F0">
        <w:rPr>
          <w:color w:val="000000"/>
          <w:sz w:val="20"/>
          <w:szCs w:val="20"/>
        </w:rPr>
        <w:t>, which should be equal or larger than zero, and can be smaller than one symbol</w:t>
      </w:r>
      <w:r w:rsidR="00C54F3E">
        <w:rPr>
          <w:color w:val="000000"/>
          <w:sz w:val="20"/>
          <w:szCs w:val="20"/>
        </w:rPr>
        <w:t xml:space="preserve"> considering symbol level alignment</w:t>
      </w:r>
      <w:r w:rsidR="002E54F0">
        <w:rPr>
          <w:color w:val="000000"/>
          <w:sz w:val="20"/>
          <w:szCs w:val="20"/>
        </w:rPr>
        <w:t xml:space="preserve">. </w:t>
      </w:r>
      <w:r w:rsidR="00C54F3E">
        <w:rPr>
          <w:color w:val="000000"/>
          <w:sz w:val="20"/>
          <w:szCs w:val="20"/>
        </w:rPr>
        <w:t xml:space="preserve">As </w:t>
      </w:r>
      <w:proofErr w:type="spellStart"/>
      <w:r w:rsidR="00C54F3E">
        <w:rPr>
          <w:color w:val="000000"/>
          <w:sz w:val="20"/>
          <w:szCs w:val="20"/>
        </w:rPr>
        <w:t>illurated</w:t>
      </w:r>
      <w:proofErr w:type="spellEnd"/>
      <w:r w:rsidR="00C54F3E">
        <w:rPr>
          <w:color w:val="000000"/>
          <w:sz w:val="20"/>
          <w:szCs w:val="20"/>
        </w:rPr>
        <w:t xml:space="preserve"> in Figure 1,</w:t>
      </w:r>
      <w:r w:rsidR="00A3128D">
        <w:rPr>
          <w:color w:val="000000"/>
          <w:sz w:val="20"/>
          <w:szCs w:val="20"/>
        </w:rPr>
        <w:t xml:space="preserve"> the legacy TA is defined as the double of the prop</w:t>
      </w:r>
      <w:r w:rsidR="006824B7">
        <w:rPr>
          <w:color w:val="000000"/>
          <w:sz w:val="20"/>
          <w:szCs w:val="20"/>
        </w:rPr>
        <w:t>a</w:t>
      </w:r>
      <w:r w:rsidR="00A3128D">
        <w:rPr>
          <w:color w:val="000000"/>
          <w:sz w:val="20"/>
          <w:szCs w:val="20"/>
        </w:rPr>
        <w:t>gation delay</w:t>
      </w:r>
      <w:r w:rsidR="00F306C9">
        <w:rPr>
          <w:color w:val="000000"/>
          <w:sz w:val="20"/>
          <w:szCs w:val="20"/>
        </w:rPr>
        <w:t xml:space="preserve"> </w:t>
      </w:r>
      <w:r w:rsidR="00A3128D">
        <w:rPr>
          <w:color w:val="000000"/>
          <w:sz w:val="20"/>
          <w:szCs w:val="20"/>
        </w:rPr>
        <w:t>(i.e., 2*T</w:t>
      </w:r>
      <w:r w:rsidR="008E275B">
        <w:rPr>
          <w:color w:val="000000"/>
          <w:sz w:val="20"/>
          <w:szCs w:val="20"/>
        </w:rPr>
        <w:t>p</w:t>
      </w:r>
      <w:r w:rsidR="00A3128D">
        <w:rPr>
          <w:color w:val="000000"/>
          <w:sz w:val="20"/>
          <w:szCs w:val="20"/>
        </w:rPr>
        <w:t>2) between the IAB node and the child IAB node and T</w:t>
      </w:r>
      <w:r w:rsidR="008E275B">
        <w:rPr>
          <w:color w:val="000000"/>
          <w:sz w:val="20"/>
          <w:szCs w:val="20"/>
        </w:rPr>
        <w:t>p</w:t>
      </w:r>
      <w:r w:rsidR="00A3128D">
        <w:rPr>
          <w:color w:val="000000"/>
          <w:sz w:val="20"/>
          <w:szCs w:val="20"/>
        </w:rPr>
        <w:t>1 represent the prop</w:t>
      </w:r>
      <w:r w:rsidR="006824B7">
        <w:rPr>
          <w:color w:val="000000"/>
          <w:sz w:val="20"/>
          <w:szCs w:val="20"/>
        </w:rPr>
        <w:t>a</w:t>
      </w:r>
      <w:r w:rsidR="00A3128D">
        <w:rPr>
          <w:color w:val="000000"/>
          <w:sz w:val="20"/>
          <w:szCs w:val="20"/>
        </w:rPr>
        <w:t xml:space="preserve">gation delay between the parent node and the IAB node, then, </w:t>
      </w:r>
    </w:p>
    <w:p w14:paraId="3C077DB2" w14:textId="110411F1" w:rsidR="007A42AD" w:rsidRPr="007A42AD" w:rsidRDefault="00A3128D" w:rsidP="00D16D80">
      <w:pPr>
        <w:jc w:val="both"/>
        <w:rPr>
          <w:color w:val="000000"/>
          <w:sz w:val="20"/>
          <w:szCs w:val="20"/>
        </w:rPr>
      </w:pPr>
      <m:oMathPara>
        <m:oMath>
          <m:r>
            <w:rPr>
              <w:rFonts w:ascii="Cambria Math" w:hAnsi="Cambria Math"/>
              <w:color w:val="000000"/>
              <w:sz w:val="20"/>
              <w:szCs w:val="20"/>
            </w:rPr>
            <m:t>0≤legacy TA-Tp1+Offset&lt;Tos</m:t>
          </m:r>
        </m:oMath>
      </m:oMathPara>
    </w:p>
    <w:p w14:paraId="62B6364D" w14:textId="74E0AE02" w:rsidR="007A42AD" w:rsidRDefault="00C54F3E" w:rsidP="00D16D80">
      <w:pPr>
        <w:jc w:val="both"/>
        <w:rPr>
          <w:rFonts w:eastAsiaTheme="minorEastAsia"/>
          <w:color w:val="000000"/>
          <w:sz w:val="20"/>
          <w:szCs w:val="20"/>
          <w:lang w:eastAsia="zh-CN"/>
        </w:rPr>
      </w:pPr>
      <w:proofErr w:type="gramStart"/>
      <w:r>
        <w:rPr>
          <w:rFonts w:eastAsiaTheme="minorEastAsia"/>
          <w:color w:val="000000"/>
          <w:sz w:val="20"/>
          <w:szCs w:val="20"/>
          <w:lang w:eastAsia="zh-CN"/>
        </w:rPr>
        <w:t>Then ,t</w:t>
      </w:r>
      <w:r w:rsidR="007A42AD">
        <w:rPr>
          <w:rFonts w:eastAsiaTheme="minorEastAsia"/>
          <w:color w:val="000000"/>
          <w:sz w:val="20"/>
          <w:szCs w:val="20"/>
          <w:lang w:eastAsia="zh-CN"/>
        </w:rPr>
        <w:t>he</w:t>
      </w:r>
      <w:proofErr w:type="gramEnd"/>
      <w:r w:rsidR="007A42AD">
        <w:rPr>
          <w:rFonts w:eastAsiaTheme="minorEastAsia"/>
          <w:color w:val="000000"/>
          <w:sz w:val="20"/>
          <w:szCs w:val="20"/>
          <w:lang w:eastAsia="zh-CN"/>
        </w:rPr>
        <w:t xml:space="preserve"> range of the offset is:</w:t>
      </w:r>
    </w:p>
    <w:p w14:paraId="19A0797B" w14:textId="6A80669B" w:rsidR="00F306C9" w:rsidRDefault="007A42AD" w:rsidP="00A50F3D">
      <w:pPr>
        <w:jc w:val="both"/>
        <w:rPr>
          <w:rFonts w:eastAsiaTheme="minorEastAsia"/>
          <w:lang w:eastAsia="zh-CN"/>
        </w:rPr>
      </w:pPr>
      <m:oMathPara>
        <m:oMath>
          <m:r>
            <w:rPr>
              <w:rFonts w:ascii="Cambria Math" w:eastAsiaTheme="minorEastAsia" w:hAnsi="Cambria Math"/>
              <w:color w:val="000000"/>
              <w:sz w:val="20"/>
              <w:szCs w:val="20"/>
              <w:lang w:eastAsia="zh-CN"/>
            </w:rPr>
            <m:t>0≤Offset&lt;Tos+Tp,max</m:t>
          </m:r>
        </m:oMath>
      </m:oMathPara>
    </w:p>
    <w:p w14:paraId="2C141E33" w14:textId="570194F1" w:rsidR="00F306C9" w:rsidRPr="00F306C9" w:rsidRDefault="00C54F3E" w:rsidP="00447C5A">
      <w:pPr>
        <w:pStyle w:val="a6"/>
        <w:jc w:val="both"/>
        <w:rPr>
          <w:rFonts w:eastAsiaTheme="minorEastAsia"/>
          <w:b w:val="0"/>
          <w:bCs w:val="0"/>
          <w:lang w:eastAsia="zh-CN"/>
        </w:rPr>
      </w:pPr>
      <w:r>
        <w:rPr>
          <w:rFonts w:eastAsiaTheme="minorEastAsia"/>
          <w:b w:val="0"/>
          <w:bCs w:val="0"/>
          <w:lang w:eastAsia="zh-CN"/>
        </w:rPr>
        <w:t>It is noted that, w</w:t>
      </w:r>
      <w:r w:rsidR="007A42AD" w:rsidRPr="00A50F3D">
        <w:rPr>
          <w:rFonts w:eastAsiaTheme="minorEastAsia"/>
          <w:b w:val="0"/>
          <w:bCs w:val="0"/>
          <w:lang w:eastAsia="zh-CN"/>
        </w:rPr>
        <w:t xml:space="preserve">hen </w:t>
      </w:r>
      <w:r w:rsidR="00AD0B2E">
        <w:rPr>
          <w:rFonts w:eastAsiaTheme="minorEastAsia" w:hint="eastAsia"/>
          <w:b w:val="0"/>
          <w:bCs w:val="0"/>
          <w:lang w:eastAsia="zh-CN"/>
        </w:rPr>
        <w:t>the</w:t>
      </w:r>
      <w:r w:rsidR="00AD0B2E">
        <w:rPr>
          <w:rFonts w:eastAsiaTheme="minorEastAsia"/>
          <w:b w:val="0"/>
          <w:bCs w:val="0"/>
          <w:lang w:eastAsia="zh-CN"/>
        </w:rPr>
        <w:t xml:space="preserve"> </w:t>
      </w:r>
      <w:r w:rsidR="007A42AD" w:rsidRPr="00A50F3D">
        <w:rPr>
          <w:rFonts w:eastAsiaTheme="minorEastAsia"/>
          <w:b w:val="0"/>
          <w:bCs w:val="0"/>
          <w:lang w:eastAsia="zh-CN"/>
        </w:rPr>
        <w:t xml:space="preserve">legacy </w:t>
      </w:r>
      <w:r w:rsidR="00AD0B2E">
        <w:rPr>
          <w:rFonts w:eastAsiaTheme="minorEastAsia"/>
          <w:b w:val="0"/>
          <w:bCs w:val="0"/>
          <w:lang w:eastAsia="zh-CN"/>
        </w:rPr>
        <w:t xml:space="preserve">TA </w:t>
      </w:r>
      <w:r w:rsidR="007A42AD" w:rsidRPr="00A50F3D">
        <w:rPr>
          <w:rFonts w:eastAsiaTheme="minorEastAsia"/>
          <w:b w:val="0"/>
          <w:bCs w:val="0"/>
          <w:lang w:eastAsia="zh-CN"/>
        </w:rPr>
        <w:t>is equal to the T</w:t>
      </w:r>
      <w:r w:rsidR="008E275B">
        <w:rPr>
          <w:rFonts w:eastAsiaTheme="minorEastAsia"/>
          <w:b w:val="0"/>
          <w:bCs w:val="0"/>
          <w:lang w:eastAsia="zh-CN"/>
        </w:rPr>
        <w:t>p</w:t>
      </w:r>
      <w:r w:rsidR="007A42AD" w:rsidRPr="00A50F3D">
        <w:rPr>
          <w:rFonts w:eastAsiaTheme="minorEastAsia"/>
          <w:b w:val="0"/>
          <w:bCs w:val="0"/>
          <w:lang w:eastAsia="zh-CN"/>
        </w:rPr>
        <w:t>1, it derives the minimum value of offset is 0. Beside</w:t>
      </w:r>
      <w:r w:rsidR="00AD0B2E">
        <w:rPr>
          <w:rFonts w:eastAsiaTheme="minorEastAsia"/>
          <w:b w:val="0"/>
          <w:bCs w:val="0"/>
          <w:lang w:eastAsia="zh-CN"/>
        </w:rPr>
        <w:t>s</w:t>
      </w:r>
      <w:r w:rsidR="007A42AD" w:rsidRPr="00A50F3D">
        <w:rPr>
          <w:rFonts w:eastAsiaTheme="minorEastAsia"/>
          <w:b w:val="0"/>
          <w:bCs w:val="0"/>
          <w:lang w:eastAsia="zh-CN"/>
        </w:rPr>
        <w:t>, when legacy TA is 0, and the T</w:t>
      </w:r>
      <w:r w:rsidR="008E275B">
        <w:rPr>
          <w:rFonts w:eastAsiaTheme="minorEastAsia"/>
          <w:b w:val="0"/>
          <w:bCs w:val="0"/>
          <w:lang w:eastAsia="zh-CN"/>
        </w:rPr>
        <w:t>p</w:t>
      </w:r>
      <w:r w:rsidR="007A42AD" w:rsidRPr="00A50F3D">
        <w:rPr>
          <w:rFonts w:eastAsiaTheme="minorEastAsia"/>
          <w:b w:val="0"/>
          <w:bCs w:val="0"/>
          <w:lang w:eastAsia="zh-CN"/>
        </w:rPr>
        <w:t xml:space="preserve">1 is equal to the </w:t>
      </w:r>
      <w:r w:rsidR="00AB094C" w:rsidRPr="00A50F3D">
        <w:rPr>
          <w:rFonts w:eastAsiaTheme="minorEastAsia"/>
          <w:b w:val="0"/>
          <w:bCs w:val="0"/>
          <w:lang w:eastAsia="zh-CN"/>
        </w:rPr>
        <w:t>maximum value of the prop</w:t>
      </w:r>
      <w:r w:rsidR="00AD0B2E">
        <w:rPr>
          <w:rFonts w:eastAsiaTheme="minorEastAsia"/>
          <w:b w:val="0"/>
          <w:bCs w:val="0"/>
          <w:lang w:eastAsia="zh-CN"/>
        </w:rPr>
        <w:t>a</w:t>
      </w:r>
      <w:r w:rsidR="00AB094C" w:rsidRPr="00A50F3D">
        <w:rPr>
          <w:rFonts w:eastAsiaTheme="minorEastAsia"/>
          <w:b w:val="0"/>
          <w:bCs w:val="0"/>
          <w:lang w:eastAsia="zh-CN"/>
        </w:rPr>
        <w:t>gation delay, the maximum value of the offset can be determined.</w:t>
      </w:r>
      <w:r w:rsidR="00AB094C" w:rsidRPr="00F306C9">
        <w:rPr>
          <w:rFonts w:eastAsiaTheme="minorEastAsia"/>
          <w:b w:val="0"/>
          <w:bCs w:val="0"/>
          <w:lang w:eastAsia="zh-CN"/>
        </w:rPr>
        <w:t xml:space="preserve"> </w:t>
      </w:r>
    </w:p>
    <w:p w14:paraId="264C25FA" w14:textId="77777777" w:rsidR="00282FA4" w:rsidRDefault="00AB571F" w:rsidP="00A50F3D">
      <w:pPr>
        <w:jc w:val="center"/>
        <w:rPr>
          <w:rStyle w:val="a8"/>
        </w:rPr>
      </w:pPr>
      <w:r>
        <w:rPr>
          <w:noProof/>
        </w:rPr>
        <w:drawing>
          <wp:inline distT="0" distB="0" distL="0" distR="0" wp14:anchorId="128CA25A" wp14:editId="7BAB01EC">
            <wp:extent cx="3544575"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49828" cy="2613718"/>
                    </a:xfrm>
                    <a:prstGeom prst="rect">
                      <a:avLst/>
                    </a:prstGeom>
                  </pic:spPr>
                </pic:pic>
              </a:graphicData>
            </a:graphic>
          </wp:inline>
        </w:drawing>
      </w:r>
    </w:p>
    <w:p w14:paraId="5DA15FE3" w14:textId="267B43BA" w:rsidR="00F306C9" w:rsidRDefault="00F306C9" w:rsidP="00A50F3D">
      <w:pPr>
        <w:jc w:val="center"/>
        <w:rPr>
          <w:rFonts w:eastAsiaTheme="minorEastAsia"/>
          <w:lang w:eastAsia="zh-CN"/>
        </w:rPr>
      </w:pPr>
    </w:p>
    <w:p w14:paraId="621E9984" w14:textId="0C9F5269" w:rsidR="00282FA4" w:rsidRPr="00010E35" w:rsidRDefault="00282FA4" w:rsidP="00ED1238">
      <w:pPr>
        <w:pStyle w:val="a6"/>
        <w:jc w:val="center"/>
        <w:rPr>
          <w:rFonts w:eastAsiaTheme="minorEastAsia"/>
          <w:lang w:eastAsia="zh-CN"/>
        </w:rPr>
      </w:pPr>
      <w:r>
        <w:t xml:space="preserve">Figure </w:t>
      </w:r>
      <w:fldSimple w:instr=" SEQ Figure \* ARABIC ">
        <w:r>
          <w:rPr>
            <w:noProof/>
          </w:rPr>
          <w:t>1</w:t>
        </w:r>
      </w:fldSimple>
      <w:r>
        <w:t xml:space="preserve"> One example of Case 7 timing</w:t>
      </w:r>
    </w:p>
    <w:p w14:paraId="51F16A31" w14:textId="61E20039" w:rsidR="00BB256F" w:rsidRPr="00ED1238" w:rsidRDefault="00C54F3E" w:rsidP="00447C5A">
      <w:pPr>
        <w:pStyle w:val="a6"/>
        <w:jc w:val="both"/>
        <w:rPr>
          <w:rFonts w:eastAsiaTheme="minorEastAsia"/>
          <w:b w:val="0"/>
          <w:bCs w:val="0"/>
          <w:lang w:eastAsia="zh-CN"/>
        </w:rPr>
      </w:pPr>
      <w:r>
        <w:rPr>
          <w:rFonts w:eastAsiaTheme="minorEastAsia"/>
          <w:b w:val="0"/>
          <w:bCs w:val="0"/>
          <w:lang w:eastAsia="zh-CN"/>
        </w:rPr>
        <w:t>Based on the above discussion</w:t>
      </w:r>
      <w:r w:rsidR="00AB094C" w:rsidRPr="00F306C9">
        <w:rPr>
          <w:rFonts w:eastAsiaTheme="minorEastAsia"/>
          <w:b w:val="0"/>
          <w:bCs w:val="0"/>
          <w:lang w:eastAsia="zh-CN"/>
        </w:rPr>
        <w:t>, we have the following proposal:</w:t>
      </w:r>
    </w:p>
    <w:p w14:paraId="1623D884" w14:textId="280957D8" w:rsidR="00781824" w:rsidRPr="00447C5A" w:rsidRDefault="00781824" w:rsidP="00447C5A">
      <w:pPr>
        <w:pStyle w:val="a6"/>
        <w:jc w:val="both"/>
      </w:pPr>
      <w:r w:rsidRPr="00447C5A">
        <w:rPr>
          <w:rFonts w:hint="eastAsia"/>
        </w:rPr>
        <w:t>P</w:t>
      </w:r>
      <w:r w:rsidRPr="00447C5A">
        <w:t xml:space="preserve">roposal </w:t>
      </w:r>
      <w:r w:rsidR="00E74B84">
        <w:t>2</w:t>
      </w:r>
      <w:r w:rsidRPr="00447C5A">
        <w:t xml:space="preserve">: </w:t>
      </w:r>
      <w:r w:rsidR="00AB094C">
        <w:t xml:space="preserve">For </w:t>
      </w:r>
      <w:r w:rsidRPr="00447C5A">
        <w:t xml:space="preserve">Case 7 timing mode, </w:t>
      </w:r>
      <w:r w:rsidR="00AB094C">
        <w:t xml:space="preserve">the range of the offset can be derived based on the maximum value of the UL TA and the length of one symbol. </w:t>
      </w:r>
    </w:p>
    <w:p w14:paraId="4704666A" w14:textId="4D401E86" w:rsidR="00D16D80" w:rsidRDefault="00E74B84" w:rsidP="00D16D80">
      <w:pPr>
        <w:jc w:val="both"/>
        <w:rPr>
          <w:rFonts w:eastAsiaTheme="minorEastAsia"/>
          <w:sz w:val="20"/>
          <w:szCs w:val="20"/>
          <w:lang w:eastAsia="zh-CN"/>
        </w:rPr>
      </w:pPr>
      <w:r>
        <w:rPr>
          <w:rFonts w:eastAsiaTheme="minorEastAsia"/>
          <w:sz w:val="20"/>
          <w:szCs w:val="20"/>
          <w:lang w:eastAsia="zh-CN"/>
        </w:rPr>
        <w:t>Moreover, t</w:t>
      </w:r>
      <w:r w:rsidR="00D16D80">
        <w:rPr>
          <w:rFonts w:eastAsiaTheme="minorEastAsia"/>
          <w:sz w:val="20"/>
          <w:szCs w:val="20"/>
          <w:lang w:eastAsia="zh-CN"/>
        </w:rPr>
        <w:t xml:space="preserve">o avoid the </w:t>
      </w:r>
      <w:r w:rsidR="00DC4E3C">
        <w:rPr>
          <w:rFonts w:eastAsiaTheme="minorEastAsia" w:hint="eastAsia"/>
          <w:sz w:val="20"/>
          <w:szCs w:val="20"/>
          <w:lang w:eastAsia="zh-CN"/>
        </w:rPr>
        <w:t>impact</w:t>
      </w:r>
      <w:r w:rsidR="00D16D80">
        <w:rPr>
          <w:rFonts w:eastAsiaTheme="minorEastAsia"/>
          <w:sz w:val="20"/>
          <w:szCs w:val="20"/>
          <w:lang w:eastAsia="zh-CN"/>
        </w:rPr>
        <w:t xml:space="preserve"> of the access </w:t>
      </w:r>
      <w:r w:rsidR="00DC4E3C">
        <w:rPr>
          <w:rFonts w:eastAsiaTheme="minorEastAsia"/>
          <w:sz w:val="20"/>
          <w:szCs w:val="20"/>
          <w:lang w:eastAsia="zh-CN"/>
        </w:rPr>
        <w:t>UEs</w:t>
      </w:r>
      <w:r w:rsidR="00D16D80">
        <w:rPr>
          <w:rFonts w:eastAsiaTheme="minorEastAsia"/>
          <w:sz w:val="20"/>
          <w:szCs w:val="20"/>
          <w:lang w:eastAsia="zh-CN"/>
        </w:rPr>
        <w:t>, the new timing adva</w:t>
      </w:r>
      <w:r w:rsidR="00DC4E3C">
        <w:rPr>
          <w:rFonts w:eastAsiaTheme="minorEastAsia"/>
          <w:sz w:val="20"/>
          <w:szCs w:val="20"/>
          <w:lang w:eastAsia="zh-CN"/>
        </w:rPr>
        <w:t>n</w:t>
      </w:r>
      <w:r w:rsidR="00D16D80">
        <w:rPr>
          <w:rFonts w:eastAsiaTheme="minorEastAsia"/>
          <w:sz w:val="20"/>
          <w:szCs w:val="20"/>
          <w:lang w:eastAsia="zh-CN"/>
        </w:rPr>
        <w:t xml:space="preserve">ce adjustment should only </w:t>
      </w:r>
      <w:r w:rsidR="00B76F1D">
        <w:rPr>
          <w:rFonts w:eastAsiaTheme="minorEastAsia"/>
          <w:sz w:val="20"/>
          <w:szCs w:val="20"/>
          <w:lang w:eastAsia="zh-CN"/>
        </w:rPr>
        <w:t xml:space="preserve">be </w:t>
      </w:r>
      <w:r w:rsidR="0054749D">
        <w:rPr>
          <w:rFonts w:eastAsiaTheme="minorEastAsia"/>
          <w:sz w:val="20"/>
          <w:szCs w:val="20"/>
          <w:lang w:eastAsia="zh-CN"/>
        </w:rPr>
        <w:t xml:space="preserve">applied </w:t>
      </w:r>
      <w:r w:rsidR="00D16D80">
        <w:rPr>
          <w:rFonts w:eastAsiaTheme="minorEastAsia"/>
          <w:sz w:val="20"/>
          <w:szCs w:val="20"/>
          <w:lang w:eastAsia="zh-CN"/>
        </w:rPr>
        <w:t xml:space="preserve">to </w:t>
      </w:r>
      <w:r w:rsidR="0054749D">
        <w:rPr>
          <w:rFonts w:eastAsiaTheme="minorEastAsia"/>
          <w:sz w:val="20"/>
          <w:szCs w:val="20"/>
          <w:lang w:eastAsia="zh-CN"/>
        </w:rPr>
        <w:t xml:space="preserve">the </w:t>
      </w:r>
      <w:r w:rsidR="00DC4E3C">
        <w:rPr>
          <w:rFonts w:eastAsiaTheme="minorEastAsia"/>
          <w:sz w:val="20"/>
          <w:szCs w:val="20"/>
          <w:lang w:eastAsia="zh-CN"/>
        </w:rPr>
        <w:t xml:space="preserve">child </w:t>
      </w:r>
      <w:r w:rsidR="00D16D80">
        <w:rPr>
          <w:rFonts w:eastAsiaTheme="minorEastAsia"/>
          <w:sz w:val="20"/>
          <w:szCs w:val="20"/>
          <w:lang w:eastAsia="zh-CN"/>
        </w:rPr>
        <w:t xml:space="preserve">IAB node. </w:t>
      </w:r>
    </w:p>
    <w:p w14:paraId="0CB13AE8" w14:textId="2FDFDB7D" w:rsidR="001A6E3D" w:rsidRPr="00254A35" w:rsidRDefault="00D16D80" w:rsidP="00F15448">
      <w:pPr>
        <w:pStyle w:val="a6"/>
        <w:jc w:val="both"/>
        <w:rPr>
          <w:rFonts w:eastAsiaTheme="minorEastAsia"/>
          <w:lang w:eastAsia="zh-CN"/>
        </w:rPr>
      </w:pPr>
      <w:r w:rsidRPr="00DC4E3C">
        <w:rPr>
          <w:rFonts w:hint="eastAsia"/>
        </w:rPr>
        <w:t>P</w:t>
      </w:r>
      <w:r w:rsidRPr="00DC4E3C">
        <w:t>roposal</w:t>
      </w:r>
      <w:r w:rsidR="00D04924" w:rsidRPr="00DC4E3C">
        <w:t xml:space="preserve"> </w:t>
      </w:r>
      <w:r w:rsidR="00E74B84">
        <w:t>3</w:t>
      </w:r>
      <w:r w:rsidRPr="00DC4E3C">
        <w:t xml:space="preserve">: </w:t>
      </w:r>
      <w:r w:rsidR="00044BA2">
        <w:t>T</w:t>
      </w:r>
      <w:r w:rsidR="00DC4E3C" w:rsidRPr="00DC4E3C">
        <w:t>he</w:t>
      </w:r>
      <w:r w:rsidRPr="00DC4E3C">
        <w:t xml:space="preserve"> </w:t>
      </w:r>
      <w:r w:rsidR="00DC4E3C" w:rsidRPr="00DC4E3C">
        <w:t>enhanced UL</w:t>
      </w:r>
      <w:r w:rsidRPr="00DC4E3C">
        <w:t xml:space="preserve"> timing adjustment should </w:t>
      </w:r>
      <w:r w:rsidR="00044BA2">
        <w:t>not</w:t>
      </w:r>
      <w:r w:rsidRPr="00DC4E3C">
        <w:t xml:space="preserve"> </w:t>
      </w:r>
      <w:r w:rsidR="00A24FCA" w:rsidRPr="00DC4E3C">
        <w:t xml:space="preserve">be </w:t>
      </w:r>
      <w:r w:rsidRPr="00DC4E3C">
        <w:t xml:space="preserve">applied to </w:t>
      </w:r>
      <w:r w:rsidR="00044BA2">
        <w:t>access UEs</w:t>
      </w:r>
      <w:r w:rsidRPr="00DC4E3C">
        <w:t xml:space="preserve">. </w:t>
      </w:r>
    </w:p>
    <w:p w14:paraId="1595CFCC" w14:textId="61C7D40C" w:rsidR="008C62F6" w:rsidRPr="00B8380B" w:rsidRDefault="00901F7F" w:rsidP="008C62F6">
      <w:pPr>
        <w:pStyle w:val="2"/>
        <w:numPr>
          <w:ilvl w:val="1"/>
          <w:numId w:val="5"/>
        </w:numPr>
      </w:pPr>
      <w:r>
        <w:t>DL p</w:t>
      </w:r>
      <w:r w:rsidR="009D2120" w:rsidRPr="00B8380B">
        <w:t>ower control</w:t>
      </w:r>
      <w:bookmarkStart w:id="4" w:name="_Ref47689107"/>
      <w:r w:rsidR="008C62F6" w:rsidRPr="008C62F6">
        <w:t xml:space="preserve"> </w:t>
      </w:r>
    </w:p>
    <w:tbl>
      <w:tblPr>
        <w:tblStyle w:val="aa"/>
        <w:tblW w:w="0" w:type="auto"/>
        <w:tblLook w:val="04A0" w:firstRow="1" w:lastRow="0" w:firstColumn="1" w:lastColumn="0" w:noHBand="0" w:noVBand="1"/>
      </w:tblPr>
      <w:tblGrid>
        <w:gridCol w:w="9019"/>
      </w:tblGrid>
      <w:tr w:rsidR="008C62F6" w:rsidRPr="004D3185" w14:paraId="35B6F8F8" w14:textId="77777777" w:rsidTr="00F15448">
        <w:tc>
          <w:tcPr>
            <w:tcW w:w="9245" w:type="dxa"/>
          </w:tcPr>
          <w:p w14:paraId="2128303B" w14:textId="77777777" w:rsidR="00901F7F" w:rsidRPr="00C54F3E" w:rsidRDefault="00901F7F" w:rsidP="00901F7F">
            <w:pPr>
              <w:rPr>
                <w:rStyle w:val="aff"/>
                <w:sz w:val="20"/>
                <w:szCs w:val="20"/>
                <w:highlight w:val="green"/>
                <w:lang w:eastAsia="x-none"/>
              </w:rPr>
            </w:pPr>
            <w:r w:rsidRPr="00C54F3E">
              <w:rPr>
                <w:rStyle w:val="aff"/>
                <w:sz w:val="20"/>
                <w:szCs w:val="20"/>
                <w:highlight w:val="green"/>
                <w:lang w:eastAsia="x-none"/>
              </w:rPr>
              <w:t>Agreement</w:t>
            </w:r>
          </w:p>
          <w:p w14:paraId="1DCF0EFE" w14:textId="77777777" w:rsidR="00901F7F" w:rsidRPr="00776CE3" w:rsidRDefault="00901F7F" w:rsidP="00901F7F">
            <w:pPr>
              <w:pStyle w:val="xmsonormal"/>
              <w:spacing w:before="0" w:beforeAutospacing="0" w:after="0" w:afterAutospacing="0"/>
              <w:rPr>
                <w:rFonts w:ascii="Times New Roman" w:eastAsia="Calibri" w:hAnsi="Times New Roman" w:cs="Times New Roman"/>
                <w:color w:val="000000"/>
                <w:sz w:val="20"/>
                <w:szCs w:val="20"/>
                <w:lang w:eastAsia="zh-CN"/>
              </w:rPr>
            </w:pPr>
            <w:r w:rsidRPr="00D433B1">
              <w:rPr>
                <w:rFonts w:ascii="Times New Roman" w:eastAsia="Calibri" w:hAnsi="Times New Roman" w:cs="Times New Roman"/>
                <w:color w:val="000000"/>
                <w:sz w:val="20"/>
                <w:szCs w:val="20"/>
                <w:lang w:eastAsia="zh-CN"/>
              </w:rPr>
              <w:t>The desired parent-node’s DL TX power adjustment, provided by an IAB-MT to its parent-node, is indicated via MAC-CE.</w:t>
            </w:r>
          </w:p>
          <w:p w14:paraId="2B7EEBA9" w14:textId="77777777" w:rsidR="00901F7F" w:rsidRPr="00776CE3" w:rsidRDefault="00901F7F" w:rsidP="00901F7F">
            <w:pPr>
              <w:numPr>
                <w:ilvl w:val="0"/>
                <w:numId w:val="42"/>
              </w:numPr>
              <w:rPr>
                <w:rFonts w:eastAsia="Calibri"/>
                <w:color w:val="000000"/>
                <w:sz w:val="20"/>
                <w:szCs w:val="20"/>
                <w:lang w:eastAsia="zh-CN"/>
              </w:rPr>
            </w:pPr>
            <w:r w:rsidRPr="00D433B1">
              <w:rPr>
                <w:rFonts w:eastAsia="Calibri"/>
                <w:color w:val="000000"/>
                <w:sz w:val="20"/>
                <w:szCs w:val="20"/>
                <w:lang w:eastAsia="zh-CN"/>
              </w:rPr>
              <w:t>The indication further includes the associated configurations and/or resources for which the indicated power adjustment is applicable.</w:t>
            </w:r>
          </w:p>
          <w:p w14:paraId="3F236D83" w14:textId="77777777" w:rsidR="00901F7F" w:rsidRPr="00776CE3" w:rsidRDefault="00901F7F" w:rsidP="00901F7F">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The indicated adjustment is in terms of a relative offset to a reference DL TX power. </w:t>
            </w:r>
          </w:p>
          <w:p w14:paraId="4D2D207E" w14:textId="77777777" w:rsidR="00901F7F" w:rsidRPr="00776CE3" w:rsidRDefault="00901F7F" w:rsidP="00901F7F">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 xml:space="preserve">FFS: the reference power (e.g., an RS such as CSI-RS, </w:t>
            </w:r>
            <w:proofErr w:type="spellStart"/>
            <w:r w:rsidRPr="00776CE3">
              <w:rPr>
                <w:rFonts w:ascii="Times New Roman" w:eastAsia="Calibri" w:hAnsi="Times New Roman" w:cs="Times New Roman"/>
                <w:color w:val="000000"/>
                <w:sz w:val="20"/>
                <w:szCs w:val="20"/>
              </w:rPr>
              <w:t>etc</w:t>
            </w:r>
            <w:proofErr w:type="spellEnd"/>
            <w:r w:rsidRPr="00776CE3">
              <w:rPr>
                <w:rFonts w:ascii="Times New Roman" w:eastAsia="Calibri" w:hAnsi="Times New Roman" w:cs="Times New Roman"/>
                <w:color w:val="000000"/>
                <w:sz w:val="20"/>
                <w:szCs w:val="20"/>
              </w:rPr>
              <w:t>) for the indication of desired adjustment.</w:t>
            </w:r>
          </w:p>
          <w:p w14:paraId="57445CCF" w14:textId="77777777" w:rsidR="00901F7F" w:rsidRPr="00776CE3" w:rsidRDefault="00901F7F" w:rsidP="00901F7F">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 xml:space="preserve">FFS: the range of values for the indicated adjustment. </w:t>
            </w:r>
          </w:p>
          <w:p w14:paraId="2BA8AF8F" w14:textId="77777777" w:rsidR="00776CE3" w:rsidRPr="00776CE3" w:rsidRDefault="00776CE3" w:rsidP="00776CE3">
            <w:pPr>
              <w:rPr>
                <w:rStyle w:val="aff"/>
                <w:sz w:val="20"/>
                <w:szCs w:val="20"/>
                <w:highlight w:val="green"/>
                <w:lang w:eastAsia="x-none"/>
              </w:rPr>
            </w:pPr>
            <w:r w:rsidRPr="00776CE3">
              <w:rPr>
                <w:rStyle w:val="aff"/>
                <w:sz w:val="20"/>
                <w:szCs w:val="20"/>
                <w:highlight w:val="green"/>
                <w:lang w:eastAsia="x-none"/>
              </w:rPr>
              <w:t>Agreement</w:t>
            </w:r>
          </w:p>
          <w:p w14:paraId="0163CF2E" w14:textId="77777777" w:rsidR="00776CE3" w:rsidRPr="00776CE3" w:rsidRDefault="00776CE3" w:rsidP="00776CE3">
            <w:pPr>
              <w:rPr>
                <w:rFonts w:eastAsia="Calibri"/>
                <w:color w:val="000000"/>
                <w:sz w:val="20"/>
                <w:szCs w:val="20"/>
                <w:lang w:eastAsia="zh-CN"/>
              </w:rPr>
            </w:pPr>
            <w:r w:rsidRPr="00776CE3">
              <w:rPr>
                <w:rFonts w:eastAsia="Calibri"/>
                <w:color w:val="000000"/>
                <w:sz w:val="20"/>
                <w:szCs w:val="20"/>
                <w:lang w:eastAsia="zh-CN"/>
              </w:rPr>
              <w:t>The following alternative is selected for the association between the indicated parent-node’s DL TX power adjustment, provided by an IAB-MT to its parent-node, and IAB-node’s resources and/or configurations:</w:t>
            </w:r>
          </w:p>
          <w:p w14:paraId="6D0FBD19" w14:textId="77777777" w:rsidR="00776CE3" w:rsidRPr="00776CE3" w:rsidRDefault="00776CE3" w:rsidP="00776CE3">
            <w:pPr>
              <w:pStyle w:val="af8"/>
              <w:numPr>
                <w:ilvl w:val="0"/>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lastRenderedPageBreak/>
              <w:t>Alt 2. The desired DL TX power adjustment is indicated to be associated with some combination (one or multiple) of the following IAB-node’s configurations:</w:t>
            </w:r>
          </w:p>
          <w:p w14:paraId="0FD65A6D"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Multiplexing mode</w:t>
            </w:r>
          </w:p>
          <w:p w14:paraId="2D57CDA8"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MT’s DL beam (e.g. TCI state id)</w:t>
            </w:r>
          </w:p>
          <w:p w14:paraId="1C797981"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(MT CC, DU cell) pair</w:t>
            </w:r>
          </w:p>
          <w:p w14:paraId="7B370AAC"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DU resource configuration</w:t>
            </w:r>
          </w:p>
          <w:p w14:paraId="09A16D43"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FFS: Slot index</w:t>
            </w:r>
          </w:p>
          <w:p w14:paraId="10E951B9" w14:textId="77777777" w:rsidR="00776CE3" w:rsidRPr="00776CE3" w:rsidRDefault="00776CE3" w:rsidP="00776CE3">
            <w:pPr>
              <w:pStyle w:val="af8"/>
              <w:numPr>
                <w:ilvl w:val="1"/>
                <w:numId w:val="41"/>
              </w:numPr>
              <w:ind w:firstLineChars="0"/>
              <w:contextualSpacing/>
              <w:textAlignment w:val="baseline"/>
              <w:rPr>
                <w:rFonts w:ascii="Times New Roman" w:eastAsia="Calibri" w:hAnsi="Times New Roman" w:cs="Times New Roman"/>
                <w:color w:val="000000"/>
                <w:sz w:val="20"/>
                <w:szCs w:val="20"/>
              </w:rPr>
            </w:pPr>
            <w:r w:rsidRPr="00776CE3">
              <w:rPr>
                <w:rFonts w:ascii="Times New Roman" w:eastAsia="Calibri" w:hAnsi="Times New Roman" w:cs="Times New Roman"/>
                <w:color w:val="000000"/>
                <w:sz w:val="20"/>
                <w:szCs w:val="20"/>
              </w:rPr>
              <w:t>FFS: timing mode (e.g., Case-7 timing)</w:t>
            </w:r>
          </w:p>
          <w:p w14:paraId="63D9CDBF" w14:textId="075CADA4" w:rsidR="00D433B1" w:rsidRPr="0024660A" w:rsidRDefault="00D433B1" w:rsidP="00F45DF1">
            <w:pPr>
              <w:rPr>
                <w:rFonts w:eastAsiaTheme="minorEastAsia"/>
                <w:color w:val="000000"/>
                <w:sz w:val="20"/>
                <w:szCs w:val="20"/>
              </w:rPr>
            </w:pPr>
          </w:p>
        </w:tc>
      </w:tr>
    </w:tbl>
    <w:p w14:paraId="586679AD" w14:textId="6286162F" w:rsidR="00D57CD2" w:rsidRDefault="008C62F6" w:rsidP="00F45DF1">
      <w:pPr>
        <w:pStyle w:val="a0"/>
        <w:spacing w:before="240"/>
        <w:rPr>
          <w:rFonts w:ascii="Times New Roman" w:hAnsi="Times New Roman"/>
          <w:szCs w:val="20"/>
        </w:rPr>
      </w:pPr>
      <w:r w:rsidRPr="001A75E0">
        <w:rPr>
          <w:rFonts w:ascii="Times New Roman" w:hAnsi="Times New Roman"/>
          <w:szCs w:val="20"/>
        </w:rPr>
        <w:lastRenderedPageBreak/>
        <w:t>I</w:t>
      </w:r>
      <w:r w:rsidRPr="001A75E0">
        <w:rPr>
          <w:rFonts w:ascii="Times New Roman" w:hAnsi="Times New Roman" w:hint="eastAsia"/>
          <w:szCs w:val="20"/>
        </w:rPr>
        <w:t>n</w:t>
      </w:r>
      <w:r w:rsidRPr="001A75E0">
        <w:rPr>
          <w:rFonts w:ascii="Times New Roman" w:hAnsi="Times New Roman"/>
          <w:szCs w:val="20"/>
        </w:rPr>
        <w:t xml:space="preserve"> RAN1#</w:t>
      </w:r>
      <w:r w:rsidR="00E7383D" w:rsidRPr="001A75E0">
        <w:rPr>
          <w:rFonts w:ascii="Times New Roman" w:hAnsi="Times New Roman"/>
          <w:szCs w:val="20"/>
        </w:rPr>
        <w:t>10</w:t>
      </w:r>
      <w:r w:rsidR="00E7383D">
        <w:rPr>
          <w:rFonts w:ascii="Times New Roman" w:hAnsi="Times New Roman"/>
          <w:szCs w:val="20"/>
        </w:rPr>
        <w:t>5</w:t>
      </w:r>
      <w:r w:rsidR="00E7383D" w:rsidRPr="001A75E0">
        <w:rPr>
          <w:rFonts w:ascii="Times New Roman" w:hAnsi="Times New Roman"/>
          <w:szCs w:val="20"/>
        </w:rPr>
        <w:t xml:space="preserve">e </w:t>
      </w:r>
      <w:r w:rsidRPr="001A75E0">
        <w:rPr>
          <w:rFonts w:ascii="Times New Roman" w:hAnsi="Times New Roman"/>
          <w:szCs w:val="20"/>
        </w:rPr>
        <w:t xml:space="preserve">e-meeting, </w:t>
      </w:r>
      <w:r w:rsidR="00E7383D">
        <w:rPr>
          <w:rFonts w:ascii="Times New Roman" w:hAnsi="Times New Roman"/>
          <w:szCs w:val="20"/>
        </w:rPr>
        <w:t>it</w:t>
      </w:r>
      <w:r w:rsidRPr="001A75E0">
        <w:rPr>
          <w:rFonts w:ascii="Times New Roman" w:hAnsi="Times New Roman"/>
          <w:szCs w:val="20"/>
        </w:rPr>
        <w:t xml:space="preserve"> has been agreed </w:t>
      </w:r>
      <w:r w:rsidR="00E7383D">
        <w:rPr>
          <w:rFonts w:ascii="Times New Roman" w:hAnsi="Times New Roman"/>
          <w:szCs w:val="20"/>
        </w:rPr>
        <w:t>that</w:t>
      </w:r>
      <w:r w:rsidRPr="001A75E0">
        <w:rPr>
          <w:rFonts w:ascii="Times New Roman" w:hAnsi="Times New Roman"/>
          <w:szCs w:val="20"/>
        </w:rPr>
        <w:t xml:space="preserve"> IAB MT </w:t>
      </w:r>
      <w:r w:rsidR="00E7383D">
        <w:rPr>
          <w:rFonts w:ascii="Times New Roman" w:hAnsi="Times New Roman"/>
          <w:szCs w:val="20"/>
        </w:rPr>
        <w:t>reports</w:t>
      </w:r>
      <w:r w:rsidR="00E7383D" w:rsidRPr="001A75E0">
        <w:rPr>
          <w:rFonts w:ascii="Times New Roman" w:hAnsi="Times New Roman"/>
          <w:szCs w:val="20"/>
        </w:rPr>
        <w:t xml:space="preserve"> </w:t>
      </w:r>
      <w:r w:rsidR="00E7383D" w:rsidRPr="008E1AF5">
        <w:rPr>
          <w:rFonts w:eastAsia="Calibri"/>
          <w:color w:val="000000"/>
          <w:szCs w:val="20"/>
          <w:lang w:eastAsia="zh-CN"/>
        </w:rPr>
        <w:t>desired power adjustment</w:t>
      </w:r>
      <w:r w:rsidR="00E7383D" w:rsidRPr="001A75E0" w:rsidDel="00E7383D">
        <w:rPr>
          <w:rFonts w:ascii="Times New Roman" w:hAnsi="Times New Roman"/>
          <w:szCs w:val="20"/>
        </w:rPr>
        <w:t xml:space="preserve"> </w:t>
      </w:r>
      <w:r w:rsidRPr="001A75E0">
        <w:rPr>
          <w:rFonts w:ascii="Times New Roman" w:hAnsi="Times New Roman"/>
          <w:szCs w:val="20"/>
        </w:rPr>
        <w:t xml:space="preserve">to assist DL power control of parent node. </w:t>
      </w:r>
      <w:r w:rsidR="00D57CD2">
        <w:rPr>
          <w:rFonts w:ascii="Times New Roman" w:hAnsi="Times New Roman"/>
          <w:szCs w:val="20"/>
        </w:rPr>
        <w:t>To support this feature, the following procedure can be assumed:</w:t>
      </w:r>
    </w:p>
    <w:p w14:paraId="609D61DD" w14:textId="35A128B0" w:rsidR="00D57CD2" w:rsidRDefault="00D57CD2" w:rsidP="00D57CD2">
      <w:pPr>
        <w:pStyle w:val="a0"/>
        <w:rPr>
          <w:rFonts w:ascii="Times New Roman" w:hAnsi="Times New Roman"/>
          <w:szCs w:val="20"/>
        </w:rPr>
      </w:pPr>
      <w:r>
        <w:rPr>
          <w:rFonts w:ascii="Times New Roman" w:hAnsi="Times New Roman"/>
          <w:szCs w:val="20"/>
        </w:rPr>
        <w:t>Step 1) IAB MT performs associated measurement;</w:t>
      </w:r>
    </w:p>
    <w:p w14:paraId="0E371005" w14:textId="3E5526D7" w:rsidR="00D57CD2" w:rsidRDefault="00D57CD2" w:rsidP="00D57CD2">
      <w:pPr>
        <w:pStyle w:val="a0"/>
        <w:rPr>
          <w:rFonts w:ascii="Times New Roman" w:eastAsiaTheme="minorEastAsia" w:hAnsi="Times New Roman"/>
          <w:szCs w:val="20"/>
          <w:lang w:eastAsia="zh-CN"/>
        </w:rPr>
      </w:pPr>
      <w:r>
        <w:rPr>
          <w:rFonts w:ascii="Times New Roman" w:hAnsi="Times New Roman"/>
          <w:szCs w:val="20"/>
        </w:rPr>
        <w:t xml:space="preserve">Step 2) </w:t>
      </w:r>
      <w:r>
        <w:rPr>
          <w:rFonts w:ascii="Times New Roman" w:eastAsiaTheme="minorEastAsia" w:hAnsi="Times New Roman"/>
          <w:szCs w:val="20"/>
          <w:lang w:eastAsia="zh-CN"/>
        </w:rPr>
        <w:t>IAB MT decides the power adjustment</w:t>
      </w:r>
      <w:r>
        <w:rPr>
          <w:rFonts w:ascii="Times New Roman" w:hAnsi="Times New Roman"/>
          <w:szCs w:val="20"/>
        </w:rPr>
        <w:t xml:space="preserve"> </w:t>
      </w:r>
      <w:r>
        <w:rPr>
          <w:rFonts w:ascii="Times New Roman" w:eastAsiaTheme="minorEastAsia" w:hAnsi="Times New Roman"/>
          <w:szCs w:val="20"/>
          <w:lang w:eastAsia="zh-CN"/>
        </w:rPr>
        <w:t>based on the measurement;</w:t>
      </w:r>
    </w:p>
    <w:p w14:paraId="333CD778" w14:textId="1A2156A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3) IAB MT report</w:t>
      </w:r>
      <w:r w:rsidR="000E47EA">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the power adjustment command;</w:t>
      </w:r>
    </w:p>
    <w:p w14:paraId="7553DE41" w14:textId="3A2CA21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4) Parent DU adjust</w:t>
      </w:r>
      <w:r w:rsidR="00F0519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the DL transmission power based on a reference power and the power adjustment. </w:t>
      </w:r>
    </w:p>
    <w:p w14:paraId="3B42B5AC" w14:textId="097BD26A" w:rsidR="00696E16" w:rsidRPr="00DB0F31"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the measurement, since the measurement </w:t>
      </w:r>
      <w:r w:rsidR="00511746">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link level measurement for a connected MT</w:t>
      </w:r>
      <w:r w:rsidR="00685E82">
        <w:rPr>
          <w:rFonts w:ascii="Times New Roman" w:eastAsiaTheme="minorEastAsia" w:hAnsi="Times New Roman"/>
          <w:szCs w:val="20"/>
          <w:lang w:eastAsia="zh-CN"/>
        </w:rPr>
        <w:t>,</w:t>
      </w:r>
      <w:r w:rsidR="00685E82" w:rsidRPr="00685E82">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RSRP measurement can be assumed to achieve high measurement accuracy</w:t>
      </w:r>
      <w:r>
        <w:rPr>
          <w:rFonts w:ascii="Times New Roman" w:eastAsiaTheme="minorEastAsia" w:hAnsi="Times New Roman"/>
          <w:szCs w:val="20"/>
          <w:lang w:eastAsia="zh-CN"/>
        </w:rPr>
        <w:t>.</w:t>
      </w:r>
      <w:r w:rsidR="00511746">
        <w:rPr>
          <w:rFonts w:ascii="Times New Roman" w:eastAsiaTheme="minorEastAsia" w:hAnsi="Times New Roman"/>
          <w:szCs w:val="20"/>
          <w:lang w:eastAsia="zh-CN"/>
        </w:rPr>
        <w:t xml:space="preserve"> Regarding parent node to decide the DL transmission power, </w:t>
      </w:r>
      <w:r w:rsidR="00572554">
        <w:rPr>
          <w:rFonts w:ascii="Times New Roman" w:eastAsiaTheme="minorEastAsia" w:hAnsi="Times New Roman"/>
          <w:szCs w:val="20"/>
          <w:lang w:eastAsia="zh-CN"/>
        </w:rPr>
        <w:t xml:space="preserve">a reference power is used, </w:t>
      </w:r>
      <w:r w:rsidR="00511746">
        <w:rPr>
          <w:rFonts w:ascii="Times New Roman" w:eastAsiaTheme="minorEastAsia" w:hAnsi="Times New Roman"/>
          <w:szCs w:val="20"/>
          <w:lang w:eastAsia="zh-CN"/>
        </w:rPr>
        <w:t xml:space="preserve">the reference power should be the </w:t>
      </w:r>
      <w:r w:rsidR="00572554">
        <w:rPr>
          <w:rFonts w:ascii="Times New Roman" w:eastAsiaTheme="minorEastAsia" w:hAnsi="Times New Roman"/>
          <w:szCs w:val="20"/>
          <w:lang w:eastAsia="zh-CN"/>
        </w:rPr>
        <w:t>Tx</w:t>
      </w:r>
      <w:r w:rsidR="00511746">
        <w:rPr>
          <w:rFonts w:ascii="Times New Roman" w:eastAsiaTheme="minorEastAsia" w:hAnsi="Times New Roman"/>
          <w:szCs w:val="20"/>
          <w:lang w:eastAsia="zh-CN"/>
        </w:rPr>
        <w:t xml:space="preserve"> power </w:t>
      </w:r>
      <w:r w:rsidR="00572554">
        <w:rPr>
          <w:rFonts w:ascii="Times New Roman" w:eastAsiaTheme="minorEastAsia" w:hAnsi="Times New Roman"/>
          <w:szCs w:val="20"/>
          <w:lang w:eastAsia="zh-CN"/>
        </w:rPr>
        <w:t>of</w:t>
      </w:r>
      <w:r w:rsidR="00511746">
        <w:rPr>
          <w:rFonts w:ascii="Times New Roman" w:eastAsiaTheme="minorEastAsia" w:hAnsi="Times New Roman"/>
          <w:szCs w:val="20"/>
          <w:lang w:eastAsia="zh-CN"/>
        </w:rPr>
        <w:t xml:space="preserve"> the RS on which IAB MT performs the associated measurement, </w:t>
      </w:r>
      <w:r w:rsidR="00BC691A">
        <w:rPr>
          <w:rFonts w:ascii="Times New Roman" w:eastAsiaTheme="minorEastAsia" w:hAnsi="Times New Roman"/>
          <w:szCs w:val="20"/>
          <w:lang w:eastAsia="zh-CN"/>
        </w:rPr>
        <w:t xml:space="preserve">thus </w:t>
      </w:r>
      <w:r>
        <w:rPr>
          <w:rFonts w:ascii="Times New Roman" w:eastAsiaTheme="minorEastAsia" w:hAnsi="Times New Roman"/>
          <w:szCs w:val="20"/>
          <w:lang w:eastAsia="zh-CN"/>
        </w:rPr>
        <w:t xml:space="preserve">parent node and child </w:t>
      </w:r>
      <w:r w:rsidR="002C00CB">
        <w:rPr>
          <w:rFonts w:ascii="Times New Roman" w:eastAsiaTheme="minorEastAsia" w:hAnsi="Times New Roman"/>
          <w:szCs w:val="20"/>
          <w:lang w:eastAsia="zh-CN"/>
        </w:rPr>
        <w:t xml:space="preserve">should </w:t>
      </w:r>
      <w:r>
        <w:rPr>
          <w:rFonts w:ascii="Times New Roman" w:eastAsiaTheme="minorEastAsia" w:hAnsi="Times New Roman"/>
          <w:szCs w:val="20"/>
          <w:lang w:eastAsia="zh-CN"/>
        </w:rPr>
        <w:t xml:space="preserve">have </w:t>
      </w:r>
      <w:r w:rsidR="00F0519B">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common understanding </w:t>
      </w:r>
      <w:r w:rsidR="006824B7">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the resource and RS </w:t>
      </w:r>
      <w:r w:rsidR="00473761">
        <w:rPr>
          <w:rFonts w:ascii="Times New Roman" w:eastAsiaTheme="minorEastAsia" w:hAnsi="Times New Roman"/>
          <w:szCs w:val="20"/>
          <w:lang w:eastAsia="zh-CN"/>
        </w:rPr>
        <w:t xml:space="preserve">used </w:t>
      </w:r>
      <w:r>
        <w:rPr>
          <w:rFonts w:ascii="Times New Roman" w:eastAsiaTheme="minorEastAsia" w:hAnsi="Times New Roman"/>
          <w:szCs w:val="20"/>
          <w:lang w:eastAsia="zh-CN"/>
        </w:rPr>
        <w:t>for</w:t>
      </w:r>
      <w:r w:rsidR="00473761">
        <w:rPr>
          <w:rFonts w:ascii="Times New Roman" w:eastAsiaTheme="minorEastAsia" w:hAnsi="Times New Roman"/>
          <w:szCs w:val="20"/>
          <w:lang w:eastAsia="zh-CN"/>
        </w:rPr>
        <w:t xml:space="preserve"> the associated</w:t>
      </w:r>
      <w:r>
        <w:rPr>
          <w:rFonts w:ascii="Times New Roman" w:eastAsiaTheme="minorEastAsia" w:hAnsi="Times New Roman"/>
          <w:szCs w:val="20"/>
          <w:lang w:eastAsia="zh-CN"/>
        </w:rPr>
        <w:t xml:space="preserve"> measurement.</w:t>
      </w:r>
      <w:r w:rsidR="002C00CB">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 xml:space="preserve">Based on the analysis, the procedure to report the desired power adjustment is analogous to </w:t>
      </w:r>
      <w:r w:rsidR="00A23213">
        <w:rPr>
          <w:rFonts w:ascii="Times New Roman" w:eastAsiaTheme="minorEastAsia" w:hAnsi="Times New Roman" w:hint="eastAsia"/>
          <w:szCs w:val="20"/>
          <w:lang w:eastAsia="zh-CN"/>
        </w:rPr>
        <w:t>the</w:t>
      </w:r>
      <w:r w:rsidR="00A23213">
        <w:rPr>
          <w:rFonts w:ascii="Times New Roman" w:eastAsiaTheme="minorEastAsia" w:hAnsi="Times New Roman"/>
          <w:szCs w:val="20"/>
          <w:lang w:eastAsia="zh-CN"/>
        </w:rPr>
        <w:t xml:space="preserve"> </w:t>
      </w:r>
      <w:r w:rsidR="00A23213">
        <w:rPr>
          <w:rFonts w:ascii="Times New Roman" w:eastAsiaTheme="minorEastAsia" w:hAnsi="Times New Roman" w:hint="eastAsia"/>
          <w:szCs w:val="20"/>
          <w:lang w:eastAsia="zh-CN"/>
        </w:rPr>
        <w:t>procedure</w:t>
      </w:r>
      <w:r w:rsidR="00A23213">
        <w:rPr>
          <w:rFonts w:ascii="Times New Roman" w:eastAsiaTheme="minorEastAsia" w:hAnsi="Times New Roman"/>
          <w:szCs w:val="20"/>
          <w:lang w:eastAsia="zh-CN"/>
        </w:rPr>
        <w:t xml:space="preserve"> of </w:t>
      </w:r>
      <w:r w:rsidR="00685E82">
        <w:rPr>
          <w:rFonts w:ascii="Times New Roman" w:eastAsiaTheme="minorEastAsia" w:hAnsi="Times New Roman"/>
          <w:szCs w:val="20"/>
          <w:lang w:eastAsia="zh-CN"/>
        </w:rPr>
        <w:t>CSI feedback</w:t>
      </w:r>
      <w:r w:rsidR="002C00CB">
        <w:rPr>
          <w:rFonts w:ascii="Times New Roman" w:eastAsiaTheme="minorEastAsia" w:hAnsi="Times New Roman"/>
          <w:szCs w:val="20"/>
          <w:lang w:eastAsia="zh-CN"/>
        </w:rPr>
        <w:t>,</w:t>
      </w:r>
      <w:r w:rsidR="00685E82">
        <w:rPr>
          <w:rFonts w:ascii="Times New Roman" w:eastAsiaTheme="minorEastAsia" w:hAnsi="Times New Roman"/>
          <w:szCs w:val="20"/>
          <w:lang w:eastAsia="zh-CN"/>
        </w:rPr>
        <w:t xml:space="preserve"> e.g., CSI-RS resource </w:t>
      </w:r>
      <w:r w:rsidR="00A23213">
        <w:rPr>
          <w:rFonts w:ascii="Times New Roman" w:eastAsiaTheme="minorEastAsia" w:hAnsi="Times New Roman"/>
          <w:szCs w:val="20"/>
          <w:lang w:eastAsia="zh-CN"/>
        </w:rPr>
        <w:t xml:space="preserve">and CSI report resource </w:t>
      </w:r>
      <w:r w:rsidR="00685E82">
        <w:rPr>
          <w:rFonts w:ascii="Times New Roman" w:eastAsiaTheme="minorEastAsia" w:hAnsi="Times New Roman"/>
          <w:szCs w:val="20"/>
          <w:lang w:eastAsia="zh-CN"/>
        </w:rPr>
        <w:t>is configured for IAB MT</w:t>
      </w:r>
      <w:r w:rsidR="00A23213">
        <w:rPr>
          <w:rFonts w:ascii="Times New Roman" w:eastAsiaTheme="minorEastAsia" w:hAnsi="Times New Roman"/>
          <w:szCs w:val="20"/>
          <w:lang w:eastAsia="zh-CN"/>
        </w:rPr>
        <w:t>, and IAB MT</w:t>
      </w:r>
      <w:r w:rsidR="00685E82">
        <w:rPr>
          <w:rFonts w:ascii="Times New Roman" w:eastAsiaTheme="minorEastAsia" w:hAnsi="Times New Roman"/>
          <w:szCs w:val="20"/>
          <w:lang w:eastAsia="zh-CN"/>
        </w:rPr>
        <w:t xml:space="preserve"> perform</w:t>
      </w:r>
      <w:r w:rsidR="00A23213">
        <w:rPr>
          <w:rFonts w:ascii="Times New Roman" w:eastAsiaTheme="minorEastAsia" w:hAnsi="Times New Roman"/>
          <w:szCs w:val="20"/>
          <w:lang w:eastAsia="zh-CN"/>
        </w:rPr>
        <w:t>s</w:t>
      </w:r>
      <w:r w:rsidR="00685E82">
        <w:rPr>
          <w:rFonts w:ascii="Times New Roman" w:eastAsiaTheme="minorEastAsia" w:hAnsi="Times New Roman"/>
          <w:szCs w:val="20"/>
          <w:lang w:eastAsia="zh-CN"/>
        </w:rPr>
        <w:t xml:space="preserve"> associated RSRP measurement</w:t>
      </w:r>
      <w:r w:rsidR="00E023CC">
        <w:rPr>
          <w:rFonts w:ascii="Times New Roman" w:eastAsiaTheme="minorEastAsia" w:hAnsi="Times New Roman"/>
          <w:szCs w:val="20"/>
          <w:lang w:eastAsia="zh-CN"/>
        </w:rPr>
        <w:t xml:space="preserve"> on </w:t>
      </w:r>
      <w:r w:rsidR="00A23213">
        <w:rPr>
          <w:rFonts w:ascii="Times New Roman" w:eastAsiaTheme="minorEastAsia" w:hAnsi="Times New Roman"/>
          <w:szCs w:val="20"/>
          <w:lang w:eastAsia="zh-CN"/>
        </w:rPr>
        <w:t xml:space="preserve">the </w:t>
      </w:r>
      <w:r w:rsidR="00E023CC">
        <w:rPr>
          <w:rFonts w:ascii="Times New Roman" w:eastAsiaTheme="minorEastAsia" w:hAnsi="Times New Roman"/>
          <w:szCs w:val="20"/>
          <w:lang w:eastAsia="zh-CN"/>
        </w:rPr>
        <w:t>CSI-RS</w:t>
      </w:r>
      <w:r w:rsidR="00A23213">
        <w:rPr>
          <w:rFonts w:ascii="Times New Roman" w:eastAsiaTheme="minorEastAsia" w:hAnsi="Times New Roman"/>
          <w:szCs w:val="20"/>
          <w:lang w:eastAsia="zh-CN"/>
        </w:rPr>
        <w:t xml:space="preserve"> resource</w:t>
      </w:r>
      <w:r w:rsidR="00BC691A">
        <w:rPr>
          <w:rFonts w:ascii="Times New Roman" w:eastAsiaTheme="minorEastAsia" w:hAnsi="Times New Roman"/>
          <w:szCs w:val="20"/>
          <w:lang w:eastAsia="zh-CN"/>
        </w:rPr>
        <w:t xml:space="preserve">; after determination of </w:t>
      </w:r>
      <w:r w:rsidR="00326DF1">
        <w:rPr>
          <w:rFonts w:ascii="Times New Roman" w:eastAsiaTheme="minorEastAsia" w:hAnsi="Times New Roman"/>
          <w:szCs w:val="20"/>
          <w:lang w:eastAsia="zh-CN"/>
        </w:rPr>
        <w:t>power adjustment</w:t>
      </w:r>
      <w:r w:rsidR="00E023CC">
        <w:rPr>
          <w:rFonts w:ascii="Times New Roman" w:eastAsiaTheme="minorEastAsia" w:hAnsi="Times New Roman"/>
          <w:szCs w:val="20"/>
          <w:lang w:eastAsia="zh-CN"/>
        </w:rPr>
        <w:t xml:space="preserve"> based on the CSI-RS RSRP measurement</w:t>
      </w:r>
      <w:r w:rsidR="00326DF1">
        <w:rPr>
          <w:rFonts w:ascii="Times New Roman" w:eastAsiaTheme="minorEastAsia" w:hAnsi="Times New Roman"/>
          <w:szCs w:val="20"/>
          <w:lang w:eastAsia="zh-CN"/>
        </w:rPr>
        <w:t xml:space="preserve">, IAB MT uses </w:t>
      </w:r>
      <w:r w:rsidR="00A23213">
        <w:rPr>
          <w:rFonts w:ascii="Times New Roman" w:eastAsiaTheme="minorEastAsia" w:hAnsi="Times New Roman"/>
          <w:szCs w:val="20"/>
          <w:lang w:eastAsia="zh-CN"/>
        </w:rPr>
        <w:t xml:space="preserve">the </w:t>
      </w:r>
      <w:r w:rsidR="00685E82">
        <w:rPr>
          <w:rFonts w:ascii="Times New Roman" w:eastAsiaTheme="minorEastAsia" w:hAnsi="Times New Roman"/>
          <w:szCs w:val="20"/>
          <w:lang w:eastAsia="zh-CN"/>
        </w:rPr>
        <w:t xml:space="preserve">CSI report resource </w:t>
      </w:r>
      <w:r w:rsidR="00326DF1">
        <w:rPr>
          <w:rFonts w:ascii="Times New Roman" w:eastAsiaTheme="minorEastAsia" w:hAnsi="Times New Roman"/>
          <w:szCs w:val="20"/>
          <w:lang w:eastAsia="zh-CN"/>
        </w:rPr>
        <w:t>to report</w:t>
      </w:r>
      <w:r w:rsidR="00685E82">
        <w:rPr>
          <w:rFonts w:ascii="Times New Roman" w:eastAsiaTheme="minorEastAsia" w:hAnsi="Times New Roman"/>
          <w:szCs w:val="20"/>
          <w:lang w:eastAsia="zh-CN"/>
        </w:rPr>
        <w:t xml:space="preserve"> the </w:t>
      </w:r>
      <w:r w:rsidR="00326DF1">
        <w:rPr>
          <w:rFonts w:ascii="Times New Roman" w:eastAsiaTheme="minorEastAsia" w:hAnsi="Times New Roman"/>
          <w:szCs w:val="20"/>
          <w:lang w:eastAsia="zh-CN"/>
        </w:rPr>
        <w:t xml:space="preserve">desired </w:t>
      </w:r>
      <w:r w:rsidR="00685E82">
        <w:rPr>
          <w:rFonts w:ascii="Times New Roman" w:eastAsiaTheme="minorEastAsia" w:hAnsi="Times New Roman"/>
          <w:szCs w:val="20"/>
          <w:lang w:eastAsia="zh-CN"/>
        </w:rPr>
        <w:t>power adjustment</w:t>
      </w:r>
      <w:r w:rsidR="00326DF1">
        <w:rPr>
          <w:rFonts w:ascii="Times New Roman" w:eastAsiaTheme="minorEastAsia" w:hAnsi="Times New Roman"/>
          <w:szCs w:val="20"/>
          <w:lang w:eastAsia="zh-CN"/>
        </w:rPr>
        <w:t>.</w:t>
      </w:r>
    </w:p>
    <w:p w14:paraId="1F63BF6F" w14:textId="3AB2D237" w:rsidR="00696E16" w:rsidRDefault="00326DF1" w:rsidP="00DB0F31">
      <w:pPr>
        <w:pStyle w:val="a6"/>
        <w:spacing w:after="0"/>
        <w:jc w:val="both"/>
      </w:pPr>
      <w:r w:rsidRPr="00DB0F31">
        <w:t>Proposal</w:t>
      </w:r>
      <w:r w:rsidR="00836541">
        <w:t xml:space="preserve"> 4</w:t>
      </w:r>
      <w:r w:rsidRPr="00DB0F31">
        <w:t>: For DL power control, IAB MT determine</w:t>
      </w:r>
      <w:r w:rsidR="00572554" w:rsidRPr="00572554">
        <w:rPr>
          <w:rFonts w:hint="eastAsia"/>
        </w:rPr>
        <w:t>s</w:t>
      </w:r>
      <w:r w:rsidR="00572554">
        <w:t xml:space="preserve"> the</w:t>
      </w:r>
      <w:r w:rsidRPr="00DB0F31">
        <w:t xml:space="preserve"> desired power adjustment</w:t>
      </w:r>
      <w:r w:rsidR="00572554" w:rsidRPr="00572554">
        <w:t xml:space="preserve"> </w:t>
      </w:r>
      <w:r w:rsidR="00572554" w:rsidRPr="00572554">
        <w:rPr>
          <w:rFonts w:hint="eastAsia"/>
        </w:rPr>
        <w:t>based</w:t>
      </w:r>
      <w:r w:rsidR="00572554">
        <w:t xml:space="preserve"> on CSI-RS </w:t>
      </w:r>
      <w:r w:rsidR="00572554" w:rsidRPr="00DB0F31">
        <w:t>RSRP measurement</w:t>
      </w:r>
      <w:r w:rsidRPr="00DB0F31">
        <w:t>.</w:t>
      </w:r>
    </w:p>
    <w:p w14:paraId="6D98624D" w14:textId="4C59E028" w:rsidR="00326DF1" w:rsidRPr="00E443F6" w:rsidRDefault="00326DF1" w:rsidP="00572554">
      <w:pPr>
        <w:pStyle w:val="a6"/>
        <w:jc w:val="both"/>
      </w:pPr>
      <w:r w:rsidRPr="00E443F6">
        <w:t>Proposal</w:t>
      </w:r>
      <w:r w:rsidR="00836541">
        <w:t xml:space="preserve"> 5</w:t>
      </w:r>
      <w:r w:rsidRPr="00E443F6">
        <w:t xml:space="preserve">: </w:t>
      </w:r>
      <w:r w:rsidR="00A23213">
        <w:t>The</w:t>
      </w:r>
      <w:r w:rsidR="00E023CC">
        <w:t xml:space="preserve"> </w:t>
      </w:r>
      <w:r>
        <w:t>CSI report</w:t>
      </w:r>
      <w:r w:rsidR="00A23213">
        <w:t>ing</w:t>
      </w:r>
      <w:r>
        <w:t xml:space="preserve"> framework </w:t>
      </w:r>
      <w:r w:rsidR="00A23213">
        <w:t xml:space="preserve">is used </w:t>
      </w:r>
      <w:r>
        <w:t xml:space="preserve">for </w:t>
      </w:r>
      <w:r>
        <w:rPr>
          <w:rFonts w:eastAsiaTheme="minorEastAsia"/>
          <w:lang w:eastAsia="zh-CN"/>
        </w:rPr>
        <w:t>power adjustment report</w:t>
      </w:r>
      <w:r w:rsidR="00A23213">
        <w:rPr>
          <w:rFonts w:eastAsiaTheme="minorEastAsia"/>
          <w:lang w:eastAsia="zh-CN"/>
        </w:rPr>
        <w:t>ing</w:t>
      </w:r>
      <w:r w:rsidR="00D11210">
        <w:t xml:space="preserve">, e.g., the linkage is assumed for the reporting resource and the measurement resource. </w:t>
      </w:r>
    </w:p>
    <w:p w14:paraId="69731A19" w14:textId="09DC9E85" w:rsidR="00E023CC" w:rsidRDefault="00326DF1" w:rsidP="00E7383D">
      <w:pPr>
        <w:pStyle w:val="a0"/>
        <w:rPr>
          <w:rFonts w:ascii="Times New Roman" w:eastAsia="Calibri" w:hAnsi="Times New Roman"/>
          <w:color w:val="000000"/>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w:t>
      </w:r>
      <w:r w:rsidR="005E0AE5" w:rsidRPr="001A75E0">
        <w:rPr>
          <w:rFonts w:ascii="Times New Roman" w:hAnsi="Times New Roman"/>
          <w:szCs w:val="20"/>
        </w:rPr>
        <w:t>10</w:t>
      </w:r>
      <w:r w:rsidR="005E0AE5">
        <w:rPr>
          <w:rFonts w:ascii="Times New Roman" w:hAnsi="Times New Roman"/>
          <w:szCs w:val="20"/>
        </w:rPr>
        <w:t>6</w:t>
      </w:r>
      <w:r w:rsidR="005E0AE5" w:rsidRPr="001A75E0">
        <w:rPr>
          <w:rFonts w:ascii="Times New Roman" w:hAnsi="Times New Roman"/>
          <w:szCs w:val="20"/>
        </w:rPr>
        <w:t xml:space="preserve">e </w:t>
      </w:r>
      <w:r w:rsidRPr="001A75E0">
        <w:rPr>
          <w:rFonts w:ascii="Times New Roman" w:hAnsi="Times New Roman"/>
          <w:szCs w:val="20"/>
        </w:rPr>
        <w:t>e-meeting</w:t>
      </w:r>
      <w:r>
        <w:rPr>
          <w:rFonts w:ascii="Times New Roman" w:hAnsi="Times New Roman"/>
          <w:szCs w:val="20"/>
        </w:rPr>
        <w:t xml:space="preserve">, it was agreed </w:t>
      </w:r>
      <w:r w:rsidR="00CA14F8">
        <w:rPr>
          <w:rFonts w:ascii="Times New Roman" w:hAnsi="Times New Roman"/>
          <w:szCs w:val="20"/>
        </w:rPr>
        <w:t xml:space="preserve">that the reported desired </w:t>
      </w:r>
      <w:r w:rsidR="00CA14F8" w:rsidRPr="00BA68D7">
        <w:rPr>
          <w:rFonts w:ascii="Times New Roman" w:eastAsia="Calibri" w:hAnsi="Times New Roman"/>
          <w:color w:val="000000"/>
          <w:szCs w:val="20"/>
          <w:lang w:eastAsia="zh-CN"/>
        </w:rPr>
        <w:t xml:space="preserve">DL TX power adjustment </w:t>
      </w:r>
      <w:r w:rsidR="00CA14F8">
        <w:rPr>
          <w:rFonts w:ascii="Times New Roman" w:eastAsia="Calibri" w:hAnsi="Times New Roman"/>
          <w:color w:val="000000"/>
          <w:szCs w:val="20"/>
          <w:lang w:eastAsia="zh-CN"/>
        </w:rPr>
        <w:t xml:space="preserve">is applied </w:t>
      </w:r>
      <w:r w:rsidR="00CA14F8" w:rsidRPr="00BA68D7">
        <w:rPr>
          <w:rFonts w:ascii="Times New Roman" w:eastAsia="Calibri" w:hAnsi="Times New Roman"/>
          <w:color w:val="000000"/>
          <w:szCs w:val="20"/>
          <w:lang w:eastAsia="zh-CN"/>
        </w:rPr>
        <w:t>for</w:t>
      </w:r>
      <w:r w:rsidR="00CA14F8" w:rsidRPr="00BA68D7">
        <w:rPr>
          <w:rFonts w:eastAsia="Calibri"/>
          <w:color w:val="000000"/>
          <w:lang w:eastAsia="zh-CN"/>
        </w:rPr>
        <w:t> </w:t>
      </w:r>
      <w:r w:rsidR="00CA14F8" w:rsidRPr="00BA68D7">
        <w:rPr>
          <w:rFonts w:ascii="Times New Roman" w:eastAsia="Calibri" w:hAnsi="Times New Roman"/>
          <w:color w:val="000000"/>
          <w:szCs w:val="20"/>
          <w:lang w:eastAsia="zh-CN"/>
        </w:rPr>
        <w:t>specific time</w:t>
      </w:r>
      <w:r w:rsidR="00CA14F8" w:rsidRPr="00BA68D7">
        <w:rPr>
          <w:rFonts w:eastAsia="Calibri"/>
          <w:color w:val="000000"/>
          <w:lang w:eastAsia="zh-CN"/>
        </w:rPr>
        <w:t> </w:t>
      </w:r>
      <w:r w:rsidR="00CA14F8" w:rsidRPr="00BA68D7">
        <w:rPr>
          <w:rFonts w:ascii="Times New Roman" w:eastAsia="Calibri" w:hAnsi="Times New Roman"/>
          <w:color w:val="000000"/>
          <w:szCs w:val="20"/>
          <w:lang w:eastAsia="zh-CN"/>
        </w:rPr>
        <w:t>resources</w:t>
      </w:r>
      <w:r w:rsidR="00CA14F8">
        <w:rPr>
          <w:rFonts w:ascii="Times New Roman" w:hAnsi="Times New Roman"/>
          <w:szCs w:val="20"/>
        </w:rPr>
        <w:t xml:space="preserve"> and is </w:t>
      </w:r>
      <w:r w:rsidR="00CA14F8" w:rsidRPr="00BA68D7">
        <w:rPr>
          <w:rFonts w:ascii="Times New Roman" w:eastAsia="Calibri" w:hAnsi="Times New Roman"/>
          <w:color w:val="000000"/>
          <w:szCs w:val="20"/>
          <w:lang w:eastAsia="zh-CN"/>
        </w:rPr>
        <w:t>associated with spatial configuration</w:t>
      </w:r>
      <w:r>
        <w:rPr>
          <w:rFonts w:ascii="Times New Roman" w:eastAsia="Calibri" w:hAnsi="Times New Roman"/>
          <w:color w:val="000000"/>
          <w:szCs w:val="20"/>
        </w:rPr>
        <w:t>.</w:t>
      </w:r>
      <w:r w:rsidR="00C13E4A">
        <w:rPr>
          <w:rFonts w:ascii="Times New Roman" w:eastAsia="Calibri" w:hAnsi="Times New Roman"/>
          <w:color w:val="000000"/>
          <w:szCs w:val="20"/>
        </w:rPr>
        <w:t xml:space="preserve"> In the following, these two aspects will be discussed.</w:t>
      </w:r>
    </w:p>
    <w:p w14:paraId="78DC5249" w14:textId="45411841" w:rsidR="0041563D" w:rsidRDefault="00DA181D" w:rsidP="00E7383D">
      <w:pPr>
        <w:pStyle w:val="a0"/>
        <w:rPr>
          <w:rFonts w:ascii="Times New Roman" w:hAnsi="Times New Roman"/>
          <w:szCs w:val="20"/>
        </w:rPr>
      </w:pPr>
      <w:r>
        <w:rPr>
          <w:rFonts w:ascii="Times New Roman" w:hAnsi="Times New Roman"/>
          <w:szCs w:val="20"/>
        </w:rPr>
        <w:t>For the applicable time resource of the enhanced DL power control mech</w:t>
      </w:r>
      <w:r w:rsidR="0054749D">
        <w:rPr>
          <w:rFonts w:ascii="Times New Roman" w:hAnsi="Times New Roman"/>
          <w:szCs w:val="20"/>
        </w:rPr>
        <w:t>a</w:t>
      </w:r>
      <w:r>
        <w:rPr>
          <w:rFonts w:ascii="Times New Roman" w:hAnsi="Times New Roman"/>
          <w:szCs w:val="20"/>
        </w:rPr>
        <w:t xml:space="preserve">nism, the occasions of some simultaneous operation cases can be considered. </w:t>
      </w:r>
      <w:r w:rsidR="00F377F1">
        <w:rPr>
          <w:rFonts w:ascii="Times New Roman" w:hAnsi="Times New Roman"/>
          <w:szCs w:val="20"/>
        </w:rPr>
        <w:t xml:space="preserve">In case of simultaneous </w:t>
      </w:r>
      <w:r w:rsidR="00DA34F0">
        <w:rPr>
          <w:rFonts w:ascii="Times New Roman" w:hAnsi="Times New Roman"/>
          <w:szCs w:val="20"/>
        </w:rPr>
        <w:t xml:space="preserve">MT </w:t>
      </w:r>
      <w:r w:rsidR="00F377F1">
        <w:rPr>
          <w:rFonts w:ascii="Times New Roman" w:hAnsi="Times New Roman"/>
          <w:szCs w:val="20"/>
        </w:rPr>
        <w:t>Rx/</w:t>
      </w:r>
      <w:r w:rsidR="00DA34F0">
        <w:rPr>
          <w:rFonts w:ascii="Times New Roman" w:hAnsi="Times New Roman"/>
          <w:szCs w:val="20"/>
        </w:rPr>
        <w:t xml:space="preserve">DU </w:t>
      </w:r>
      <w:r w:rsidR="00F377F1">
        <w:rPr>
          <w:rFonts w:ascii="Times New Roman" w:hAnsi="Times New Roman"/>
          <w:szCs w:val="20"/>
        </w:rPr>
        <w:t xml:space="preserve">Rx within the IAB node, </w:t>
      </w:r>
      <w:r w:rsidR="00E023CC">
        <w:rPr>
          <w:rFonts w:ascii="Times New Roman" w:hAnsi="Times New Roman"/>
          <w:szCs w:val="20"/>
        </w:rPr>
        <w:t>t</w:t>
      </w:r>
      <w:r w:rsidR="0041563D">
        <w:rPr>
          <w:rFonts w:ascii="Times New Roman" w:hAnsi="Times New Roman"/>
          <w:szCs w:val="20"/>
        </w:rPr>
        <w:t xml:space="preserve">he enhanced DL power control </w:t>
      </w:r>
      <w:r w:rsidR="00F377F1">
        <w:rPr>
          <w:rFonts w:ascii="Times New Roman" w:hAnsi="Times New Roman"/>
          <w:szCs w:val="20"/>
        </w:rPr>
        <w:t xml:space="preserve">procedure </w:t>
      </w:r>
      <w:r>
        <w:rPr>
          <w:rFonts w:ascii="Times New Roman" w:hAnsi="Times New Roman"/>
          <w:szCs w:val="20"/>
        </w:rPr>
        <w:t>can be</w:t>
      </w:r>
      <w:r w:rsidR="00F02138">
        <w:rPr>
          <w:rFonts w:ascii="Times New Roman" w:hAnsi="Times New Roman"/>
          <w:szCs w:val="20"/>
        </w:rPr>
        <w:t xml:space="preserve"> </w:t>
      </w:r>
      <w:r w:rsidR="0041563D">
        <w:rPr>
          <w:rFonts w:ascii="Times New Roman" w:hAnsi="Times New Roman"/>
          <w:szCs w:val="20"/>
        </w:rPr>
        <w:t xml:space="preserve">used to balance reception PSD </w:t>
      </w:r>
      <w:r w:rsidR="00F377F1">
        <w:rPr>
          <w:rFonts w:ascii="Times New Roman" w:hAnsi="Times New Roman"/>
          <w:szCs w:val="20"/>
        </w:rPr>
        <w:t>of</w:t>
      </w:r>
      <w:r w:rsidR="0041563D">
        <w:rPr>
          <w:rFonts w:ascii="Times New Roman" w:hAnsi="Times New Roman"/>
          <w:szCs w:val="20"/>
        </w:rPr>
        <w:t xml:space="preserve"> DU and </w:t>
      </w:r>
      <w:r w:rsidR="00F377F1">
        <w:rPr>
          <w:rFonts w:ascii="Times New Roman" w:hAnsi="Times New Roman"/>
          <w:szCs w:val="20"/>
        </w:rPr>
        <w:t xml:space="preserve">that of </w:t>
      </w:r>
      <w:r w:rsidR="0041563D">
        <w:rPr>
          <w:rFonts w:ascii="Times New Roman" w:hAnsi="Times New Roman"/>
          <w:szCs w:val="20"/>
        </w:rPr>
        <w:t>MT</w:t>
      </w:r>
      <w:r>
        <w:rPr>
          <w:rFonts w:ascii="Times New Roman" w:hAnsi="Times New Roman"/>
          <w:szCs w:val="20"/>
        </w:rPr>
        <w:t>;</w:t>
      </w:r>
      <w:r w:rsidR="00537309">
        <w:rPr>
          <w:rFonts w:ascii="Times New Roman" w:hAnsi="Times New Roman"/>
          <w:szCs w:val="20"/>
        </w:rPr>
        <w:t xml:space="preserve"> In case of simultaneous MT Rx and DU Tx, </w:t>
      </w:r>
      <w:r w:rsidR="0016237E">
        <w:rPr>
          <w:rFonts w:ascii="Times New Roman" w:hAnsi="Times New Roman"/>
          <w:szCs w:val="20"/>
        </w:rPr>
        <w:t>the DL power control can be used to cope with the self-inte</w:t>
      </w:r>
      <w:r w:rsidR="0054749D">
        <w:rPr>
          <w:rFonts w:ascii="Times New Roman" w:hAnsi="Times New Roman"/>
          <w:szCs w:val="20"/>
        </w:rPr>
        <w:t>r</w:t>
      </w:r>
      <w:r w:rsidR="0016237E">
        <w:rPr>
          <w:rFonts w:ascii="Times New Roman" w:hAnsi="Times New Roman"/>
          <w:szCs w:val="20"/>
        </w:rPr>
        <w:t>ference from DU to MT</w:t>
      </w:r>
      <w:r>
        <w:rPr>
          <w:rFonts w:ascii="Times New Roman" w:hAnsi="Times New Roman"/>
          <w:szCs w:val="20"/>
        </w:rPr>
        <w:t>.</w:t>
      </w:r>
      <w:r w:rsidR="0016237E">
        <w:rPr>
          <w:rFonts w:ascii="Times New Roman" w:hAnsi="Times New Roman"/>
          <w:szCs w:val="20"/>
        </w:rPr>
        <w:t xml:space="preserve"> </w:t>
      </w:r>
      <w:r>
        <w:rPr>
          <w:rFonts w:ascii="Times New Roman" w:hAnsi="Times New Roman"/>
          <w:szCs w:val="20"/>
        </w:rPr>
        <w:t>Thus</w:t>
      </w:r>
      <w:r w:rsidR="00D11210">
        <w:rPr>
          <w:rFonts w:ascii="Times New Roman" w:hAnsi="Times New Roman"/>
          <w:szCs w:val="20"/>
        </w:rPr>
        <w:t>,</w:t>
      </w:r>
      <w:r>
        <w:rPr>
          <w:rFonts w:ascii="Times New Roman" w:hAnsi="Times New Roman"/>
          <w:szCs w:val="20"/>
        </w:rPr>
        <w:t xml:space="preserve"> </w:t>
      </w:r>
      <w:r w:rsidRPr="0063715E">
        <w:rPr>
          <w:rFonts w:ascii="Times New Roman" w:hAnsi="Times New Roman"/>
          <w:szCs w:val="20"/>
        </w:rPr>
        <w:t xml:space="preserve">the </w:t>
      </w:r>
      <w:r>
        <w:rPr>
          <w:rFonts w:ascii="Times New Roman" w:hAnsi="Times New Roman"/>
          <w:szCs w:val="20"/>
        </w:rPr>
        <w:t xml:space="preserve">desired power adjustment should be applied for the case of simultaneous </w:t>
      </w:r>
      <w:r w:rsidR="00DA34F0">
        <w:rPr>
          <w:rFonts w:ascii="Times New Roman" w:hAnsi="Times New Roman"/>
          <w:szCs w:val="20"/>
        </w:rPr>
        <w:t xml:space="preserve">MT </w:t>
      </w:r>
      <w:r>
        <w:rPr>
          <w:rFonts w:ascii="Times New Roman" w:hAnsi="Times New Roman"/>
          <w:szCs w:val="20"/>
        </w:rPr>
        <w:t>Rx/</w:t>
      </w:r>
      <w:r w:rsidR="00DA34F0">
        <w:rPr>
          <w:rFonts w:ascii="Times New Roman" w:hAnsi="Times New Roman"/>
          <w:szCs w:val="20"/>
        </w:rPr>
        <w:t xml:space="preserve">DU </w:t>
      </w:r>
      <w:r>
        <w:rPr>
          <w:rFonts w:ascii="Times New Roman" w:hAnsi="Times New Roman"/>
          <w:szCs w:val="20"/>
        </w:rPr>
        <w:t>Rx, or for the case of simultaneous MT Rx/DU Tx.</w:t>
      </w:r>
    </w:p>
    <w:p w14:paraId="59088857" w14:textId="4D7C576B" w:rsidR="00551256" w:rsidRDefault="00551256" w:rsidP="00551256">
      <w:pPr>
        <w:pStyle w:val="a0"/>
        <w:rPr>
          <w:rFonts w:ascii="Times New Roman" w:hAnsi="Times New Roman"/>
          <w:szCs w:val="20"/>
        </w:rPr>
      </w:pPr>
      <w:r>
        <w:rPr>
          <w:rFonts w:ascii="Times New Roman" w:hAnsi="Times New Roman"/>
          <w:szCs w:val="20"/>
        </w:rPr>
        <w:t>Moreover, it is noted that the dynamic power adjustment command is</w:t>
      </w:r>
      <w:r w:rsidR="00A1736D">
        <w:rPr>
          <w:rFonts w:ascii="Times New Roman" w:hAnsi="Times New Roman"/>
          <w:szCs w:val="20"/>
        </w:rPr>
        <w:t xml:space="preserve"> </w:t>
      </w:r>
      <w:r w:rsidR="00537309">
        <w:rPr>
          <w:rFonts w:ascii="Times New Roman" w:hAnsi="Times New Roman"/>
          <w:szCs w:val="20"/>
        </w:rPr>
        <w:t xml:space="preserve">used </w:t>
      </w:r>
      <w:r w:rsidR="00A1736D">
        <w:rPr>
          <w:rFonts w:ascii="Times New Roman" w:hAnsi="Times New Roman"/>
          <w:szCs w:val="20"/>
        </w:rPr>
        <w:t>to</w:t>
      </w:r>
      <w:r>
        <w:rPr>
          <w:rFonts w:ascii="Times New Roman" w:hAnsi="Times New Roman"/>
          <w:szCs w:val="20"/>
        </w:rPr>
        <w:t xml:space="preserve"> cope with dynamic changing of channel condition</w:t>
      </w:r>
      <w:r w:rsidR="00A50F26">
        <w:rPr>
          <w:rFonts w:ascii="Times New Roman" w:hAnsi="Times New Roman"/>
          <w:szCs w:val="20"/>
        </w:rPr>
        <w:t>s</w:t>
      </w:r>
      <w:r>
        <w:rPr>
          <w:rFonts w:ascii="Times New Roman" w:hAnsi="Times New Roman"/>
          <w:szCs w:val="20"/>
        </w:rPr>
        <w:t>.</w:t>
      </w:r>
      <w:r w:rsidRPr="001A75E0">
        <w:rPr>
          <w:rFonts w:ascii="Times New Roman" w:hAnsi="Times New Roman"/>
          <w:szCs w:val="20"/>
        </w:rPr>
        <w:t xml:space="preserve"> </w:t>
      </w:r>
      <w:r>
        <w:rPr>
          <w:rFonts w:ascii="Times New Roman" w:hAnsi="Times New Roman"/>
          <w:szCs w:val="20"/>
        </w:rPr>
        <w:t xml:space="preserve">Since the </w:t>
      </w:r>
      <w:r w:rsidRPr="001A75E0">
        <w:rPr>
          <w:rFonts w:ascii="Times New Roman" w:hAnsi="Times New Roman"/>
          <w:szCs w:val="20"/>
        </w:rPr>
        <w:t xml:space="preserve">channel condition varies per beam, the power adjustment command </w:t>
      </w:r>
      <w:r>
        <w:rPr>
          <w:rFonts w:ascii="Times New Roman" w:hAnsi="Times New Roman"/>
          <w:szCs w:val="20"/>
        </w:rPr>
        <w:t>needs to be</w:t>
      </w:r>
      <w:r w:rsidRPr="001A75E0">
        <w:rPr>
          <w:rFonts w:ascii="Times New Roman" w:hAnsi="Times New Roman"/>
          <w:szCs w:val="20"/>
        </w:rPr>
        <w:t xml:space="preserve"> reported per </w:t>
      </w:r>
      <w:r>
        <w:rPr>
          <w:rFonts w:ascii="Times New Roman" w:hAnsi="Times New Roman"/>
          <w:szCs w:val="20"/>
        </w:rPr>
        <w:t>DL</w:t>
      </w:r>
      <w:r w:rsidRPr="001A75E0">
        <w:rPr>
          <w:rFonts w:ascii="Times New Roman" w:hAnsi="Times New Roman"/>
          <w:szCs w:val="20"/>
        </w:rPr>
        <w:t xml:space="preserve"> beam.</w:t>
      </w:r>
      <w:r>
        <w:rPr>
          <w:rFonts w:ascii="Times New Roman" w:hAnsi="Times New Roman"/>
          <w:szCs w:val="20"/>
        </w:rPr>
        <w:t xml:space="preserve"> </w:t>
      </w:r>
      <w:r w:rsidR="003370DB">
        <w:rPr>
          <w:rFonts w:ascii="Times New Roman" w:hAnsi="Times New Roman"/>
          <w:szCs w:val="20"/>
        </w:rPr>
        <w:t xml:space="preserve">For </w:t>
      </w:r>
      <w:r w:rsidR="00537309">
        <w:rPr>
          <w:rFonts w:ascii="Times New Roman" w:hAnsi="Times New Roman"/>
          <w:szCs w:val="20"/>
        </w:rPr>
        <w:t>simplicity of the per beam power adjustment command indication, it is straightforward to indicate the</w:t>
      </w:r>
      <w:r w:rsidR="00537309" w:rsidRPr="00537309">
        <w:rPr>
          <w:rFonts w:ascii="Times New Roman" w:hAnsi="Times New Roman"/>
          <w:szCs w:val="20"/>
        </w:rPr>
        <w:t xml:space="preserve"> </w:t>
      </w:r>
      <w:r w:rsidR="00537309">
        <w:rPr>
          <w:rFonts w:ascii="Times New Roman" w:hAnsi="Times New Roman"/>
          <w:szCs w:val="20"/>
        </w:rPr>
        <w:t>power adjustment command along with the associated TCI</w:t>
      </w:r>
      <w:r>
        <w:rPr>
          <w:rFonts w:ascii="Times New Roman" w:hAnsi="Times New Roman"/>
          <w:szCs w:val="20"/>
        </w:rPr>
        <w:t>.</w:t>
      </w:r>
    </w:p>
    <w:p w14:paraId="43E7C734" w14:textId="27B2A02E" w:rsidR="0041563D" w:rsidRPr="00F45DF1" w:rsidRDefault="008C2109" w:rsidP="005705B3">
      <w:pPr>
        <w:pStyle w:val="a0"/>
        <w:rPr>
          <w:rFonts w:ascii="Times New Roman" w:eastAsiaTheme="minorEastAsia" w:hAnsi="Times New Roman"/>
          <w:b/>
          <w:bCs/>
          <w:szCs w:val="20"/>
          <w:lang w:eastAsia="zh-CN"/>
        </w:rPr>
      </w:pPr>
      <w:r w:rsidRPr="00F45DF1">
        <w:rPr>
          <w:rFonts w:ascii="Times New Roman" w:eastAsiaTheme="minorEastAsia" w:hAnsi="Times New Roman"/>
          <w:b/>
          <w:bCs/>
          <w:szCs w:val="20"/>
          <w:lang w:eastAsia="zh-CN"/>
        </w:rPr>
        <w:t>Proposal</w:t>
      </w:r>
      <w:r w:rsidR="00836541">
        <w:rPr>
          <w:rFonts w:ascii="Times New Roman" w:eastAsiaTheme="minorEastAsia" w:hAnsi="Times New Roman"/>
          <w:b/>
          <w:bCs/>
          <w:szCs w:val="20"/>
          <w:lang w:eastAsia="zh-CN"/>
        </w:rPr>
        <w:t xml:space="preserve"> 6</w:t>
      </w:r>
      <w:r w:rsidRPr="00F45DF1">
        <w:rPr>
          <w:rFonts w:ascii="Times New Roman" w:eastAsiaTheme="minorEastAsia" w:hAnsi="Times New Roman"/>
          <w:b/>
          <w:bCs/>
          <w:szCs w:val="20"/>
          <w:lang w:eastAsia="zh-CN"/>
        </w:rPr>
        <w:t xml:space="preserve">: </w:t>
      </w:r>
      <w:r w:rsidR="00D4670F" w:rsidRPr="00F45DF1">
        <w:rPr>
          <w:rFonts w:ascii="Times New Roman" w:eastAsiaTheme="minorEastAsia" w:hAnsi="Times New Roman"/>
          <w:b/>
          <w:bCs/>
          <w:szCs w:val="20"/>
          <w:lang w:eastAsia="zh-CN"/>
        </w:rPr>
        <w:t>The desired power adjustment</w:t>
      </w:r>
      <w:r w:rsidR="00D4670F" w:rsidRPr="00F45DF1">
        <w:rPr>
          <w:rFonts w:ascii="Times New Roman" w:eastAsiaTheme="minorEastAsia" w:hAnsi="Times New Roman" w:hint="eastAsia"/>
          <w:b/>
          <w:bCs/>
          <w:szCs w:val="20"/>
          <w:lang w:eastAsia="zh-CN"/>
        </w:rPr>
        <w:t xml:space="preserve"> </w:t>
      </w:r>
      <w:r w:rsidR="00D4670F" w:rsidRPr="00F45DF1">
        <w:rPr>
          <w:rFonts w:ascii="Times New Roman" w:eastAsiaTheme="minorEastAsia" w:hAnsi="Times New Roman"/>
          <w:b/>
          <w:bCs/>
          <w:szCs w:val="20"/>
          <w:lang w:eastAsia="zh-CN"/>
        </w:rPr>
        <w:t xml:space="preserve">is reported per </w:t>
      </w:r>
      <w:r w:rsidR="00B87240" w:rsidRPr="00F45DF1">
        <w:rPr>
          <w:rFonts w:ascii="Times New Roman" w:eastAsiaTheme="minorEastAsia" w:hAnsi="Times New Roman"/>
          <w:b/>
          <w:bCs/>
          <w:szCs w:val="20"/>
          <w:lang w:eastAsia="zh-CN"/>
        </w:rPr>
        <w:t xml:space="preserve">the following </w:t>
      </w:r>
      <w:r w:rsidR="00D4670F" w:rsidRPr="00F45DF1">
        <w:rPr>
          <w:rFonts w:ascii="Times New Roman" w:eastAsiaTheme="minorEastAsia" w:hAnsi="Times New Roman"/>
          <w:b/>
          <w:bCs/>
          <w:szCs w:val="20"/>
          <w:lang w:eastAsia="zh-CN"/>
        </w:rPr>
        <w:t xml:space="preserve">multiplexing case, </w:t>
      </w:r>
      <w:r w:rsidR="00B87240" w:rsidRPr="00F45DF1">
        <w:rPr>
          <w:rFonts w:ascii="Times New Roman" w:eastAsiaTheme="minorEastAsia" w:hAnsi="Times New Roman"/>
          <w:b/>
          <w:bCs/>
          <w:szCs w:val="20"/>
          <w:lang w:eastAsia="zh-CN"/>
        </w:rPr>
        <w:t>i.e.,</w:t>
      </w:r>
      <w:r w:rsidRPr="00F45DF1">
        <w:rPr>
          <w:rFonts w:ascii="Times New Roman" w:eastAsiaTheme="minorEastAsia" w:hAnsi="Times New Roman"/>
          <w:b/>
          <w:bCs/>
          <w:szCs w:val="20"/>
          <w:lang w:eastAsia="zh-CN"/>
        </w:rPr>
        <w:t xml:space="preserve"> simultaneous </w:t>
      </w:r>
      <w:r w:rsidR="00DA34F0">
        <w:rPr>
          <w:rFonts w:ascii="Times New Roman" w:eastAsiaTheme="minorEastAsia" w:hAnsi="Times New Roman"/>
          <w:b/>
          <w:bCs/>
          <w:szCs w:val="20"/>
          <w:lang w:eastAsia="zh-CN"/>
        </w:rPr>
        <w:t xml:space="preserve">MT </w:t>
      </w:r>
      <w:r w:rsidRPr="00F45DF1">
        <w:rPr>
          <w:rFonts w:ascii="Times New Roman" w:eastAsiaTheme="minorEastAsia" w:hAnsi="Times New Roman"/>
          <w:b/>
          <w:bCs/>
          <w:szCs w:val="20"/>
          <w:lang w:eastAsia="zh-CN"/>
        </w:rPr>
        <w:t>Rx/</w:t>
      </w:r>
      <w:r w:rsidR="00DA34F0">
        <w:rPr>
          <w:rFonts w:ascii="Times New Roman" w:eastAsiaTheme="minorEastAsia" w:hAnsi="Times New Roman"/>
          <w:b/>
          <w:bCs/>
          <w:szCs w:val="20"/>
          <w:lang w:eastAsia="zh-CN"/>
        </w:rPr>
        <w:t xml:space="preserve">DU </w:t>
      </w:r>
      <w:r w:rsidRPr="00F45DF1">
        <w:rPr>
          <w:rFonts w:ascii="Times New Roman" w:eastAsiaTheme="minorEastAsia" w:hAnsi="Times New Roman"/>
          <w:b/>
          <w:bCs/>
          <w:szCs w:val="20"/>
          <w:lang w:eastAsia="zh-CN"/>
        </w:rPr>
        <w:t>Rx</w:t>
      </w:r>
      <w:r w:rsidR="00DA181D" w:rsidRPr="00F45DF1">
        <w:rPr>
          <w:rFonts w:ascii="Times New Roman" w:eastAsiaTheme="minorEastAsia" w:hAnsi="Times New Roman"/>
          <w:b/>
          <w:bCs/>
          <w:szCs w:val="20"/>
          <w:lang w:eastAsia="zh-CN"/>
        </w:rPr>
        <w:t xml:space="preserve"> or simultaneous MT Rx/DU Tx</w:t>
      </w:r>
      <w:r w:rsidRPr="00F45DF1">
        <w:rPr>
          <w:rFonts w:ascii="Times New Roman" w:eastAsiaTheme="minorEastAsia" w:hAnsi="Times New Roman"/>
          <w:b/>
          <w:bCs/>
          <w:szCs w:val="20"/>
          <w:lang w:eastAsia="zh-CN"/>
        </w:rPr>
        <w:t>.</w:t>
      </w:r>
    </w:p>
    <w:p w14:paraId="571D846C" w14:textId="487794B3" w:rsidR="00BE0345" w:rsidRPr="00F45DF1" w:rsidRDefault="008C2109" w:rsidP="005705B3">
      <w:pPr>
        <w:pStyle w:val="a0"/>
        <w:rPr>
          <w:rFonts w:ascii="Times New Roman" w:eastAsiaTheme="minorEastAsia" w:hAnsi="Times New Roman"/>
          <w:b/>
          <w:bCs/>
          <w:szCs w:val="20"/>
          <w:lang w:eastAsia="zh-CN"/>
        </w:rPr>
      </w:pPr>
      <w:r w:rsidRPr="00F45DF1">
        <w:rPr>
          <w:rFonts w:ascii="Times New Roman" w:eastAsiaTheme="minorEastAsia" w:hAnsi="Times New Roman"/>
          <w:b/>
          <w:bCs/>
          <w:szCs w:val="20"/>
          <w:lang w:eastAsia="zh-CN"/>
        </w:rPr>
        <w:t>Proposal</w:t>
      </w:r>
      <w:r w:rsidR="00836541">
        <w:rPr>
          <w:rFonts w:ascii="Times New Roman" w:eastAsiaTheme="minorEastAsia" w:hAnsi="Times New Roman"/>
          <w:b/>
          <w:bCs/>
          <w:szCs w:val="20"/>
          <w:lang w:eastAsia="zh-CN"/>
        </w:rPr>
        <w:t xml:space="preserve"> 7</w:t>
      </w:r>
      <w:r w:rsidRPr="00F45DF1">
        <w:rPr>
          <w:rFonts w:ascii="Times New Roman" w:eastAsiaTheme="minorEastAsia" w:hAnsi="Times New Roman"/>
          <w:b/>
          <w:bCs/>
          <w:szCs w:val="20"/>
          <w:lang w:eastAsia="zh-CN"/>
        </w:rPr>
        <w:t>:</w:t>
      </w:r>
      <w:r w:rsidR="00E74B84" w:rsidRPr="00F45DF1">
        <w:rPr>
          <w:rFonts w:ascii="Times New Roman" w:eastAsiaTheme="minorEastAsia" w:hAnsi="Times New Roman"/>
          <w:b/>
          <w:bCs/>
          <w:szCs w:val="20"/>
          <w:lang w:eastAsia="zh-CN"/>
        </w:rPr>
        <w:t xml:space="preserve"> </w:t>
      </w:r>
      <w:r w:rsidRPr="00F45DF1">
        <w:rPr>
          <w:rFonts w:ascii="Times New Roman" w:eastAsiaTheme="minorEastAsia" w:hAnsi="Times New Roman"/>
          <w:b/>
          <w:bCs/>
          <w:szCs w:val="20"/>
          <w:lang w:eastAsia="zh-CN"/>
        </w:rPr>
        <w:t>The desired power adjustment</w:t>
      </w:r>
      <w:r w:rsidRPr="00F45DF1">
        <w:rPr>
          <w:rFonts w:ascii="Times New Roman" w:eastAsiaTheme="minorEastAsia" w:hAnsi="Times New Roman" w:hint="eastAsia"/>
          <w:b/>
          <w:bCs/>
          <w:szCs w:val="20"/>
          <w:lang w:eastAsia="zh-CN"/>
        </w:rPr>
        <w:t xml:space="preserve"> </w:t>
      </w:r>
      <w:r w:rsidRPr="00F45DF1">
        <w:rPr>
          <w:rFonts w:ascii="Times New Roman" w:eastAsiaTheme="minorEastAsia" w:hAnsi="Times New Roman"/>
          <w:b/>
          <w:bCs/>
          <w:szCs w:val="20"/>
          <w:lang w:eastAsia="zh-CN"/>
        </w:rPr>
        <w:t xml:space="preserve">is reported per </w:t>
      </w:r>
      <w:r w:rsidR="00DA181D" w:rsidRPr="00F45DF1">
        <w:rPr>
          <w:rFonts w:ascii="Times New Roman" w:eastAsiaTheme="minorEastAsia" w:hAnsi="Times New Roman"/>
          <w:b/>
          <w:bCs/>
          <w:szCs w:val="20"/>
          <w:lang w:eastAsia="zh-CN"/>
        </w:rPr>
        <w:t>TCI</w:t>
      </w:r>
      <w:r w:rsidRPr="00F45DF1">
        <w:rPr>
          <w:rFonts w:ascii="Times New Roman" w:eastAsiaTheme="minorEastAsia" w:hAnsi="Times New Roman"/>
          <w:b/>
          <w:bCs/>
          <w:szCs w:val="20"/>
          <w:lang w:eastAsia="zh-CN"/>
        </w:rPr>
        <w:t>.</w:t>
      </w:r>
    </w:p>
    <w:p w14:paraId="5323D93F" w14:textId="4979A0A8" w:rsidR="00901F7F" w:rsidRPr="00B8380B" w:rsidRDefault="00901F7F" w:rsidP="003F3666">
      <w:pPr>
        <w:pStyle w:val="2"/>
        <w:numPr>
          <w:ilvl w:val="1"/>
          <w:numId w:val="5"/>
        </w:numPr>
      </w:pPr>
      <w:r>
        <w:t>UL p</w:t>
      </w:r>
      <w:r w:rsidRPr="00B8380B">
        <w:t>ower control</w:t>
      </w:r>
      <w:r w:rsidRPr="008C62F6">
        <w:t xml:space="preserve"> </w:t>
      </w:r>
    </w:p>
    <w:tbl>
      <w:tblPr>
        <w:tblStyle w:val="aa"/>
        <w:tblW w:w="0" w:type="auto"/>
        <w:tblLook w:val="04A0" w:firstRow="1" w:lastRow="0" w:firstColumn="1" w:lastColumn="0" w:noHBand="0" w:noVBand="1"/>
      </w:tblPr>
      <w:tblGrid>
        <w:gridCol w:w="9019"/>
      </w:tblGrid>
      <w:tr w:rsidR="00901F7F" w:rsidRPr="004D3185" w14:paraId="5CE77B65" w14:textId="77777777" w:rsidTr="0094132D">
        <w:tc>
          <w:tcPr>
            <w:tcW w:w="9245" w:type="dxa"/>
          </w:tcPr>
          <w:p w14:paraId="2D2DC625" w14:textId="77777777" w:rsidR="00901F7F" w:rsidRPr="00D433B1" w:rsidRDefault="00901F7F" w:rsidP="0094132D">
            <w:pPr>
              <w:rPr>
                <w:rFonts w:eastAsia="Calibri"/>
                <w:color w:val="000000"/>
                <w:sz w:val="20"/>
                <w:szCs w:val="20"/>
                <w:highlight w:val="green"/>
                <w:lang w:eastAsia="zh-CN"/>
              </w:rPr>
            </w:pPr>
            <w:r w:rsidRPr="00D433B1">
              <w:rPr>
                <w:rFonts w:eastAsia="Calibri"/>
                <w:color w:val="000000"/>
                <w:sz w:val="20"/>
                <w:szCs w:val="20"/>
                <w:highlight w:val="green"/>
                <w:lang w:eastAsia="zh-CN"/>
              </w:rPr>
              <w:t>Agreement</w:t>
            </w:r>
          </w:p>
          <w:p w14:paraId="50174019" w14:textId="77777777" w:rsidR="00901F7F" w:rsidRPr="00D433B1" w:rsidRDefault="00901F7F" w:rsidP="0094132D">
            <w:pPr>
              <w:pStyle w:val="xmsonormal"/>
              <w:spacing w:before="0" w:beforeAutospacing="0" w:after="0" w:afterAutospacing="0"/>
              <w:rPr>
                <w:rFonts w:ascii="Times New Roman" w:eastAsia="Calibri" w:hAnsi="Times New Roman" w:cs="Times New Roman"/>
                <w:color w:val="000000"/>
                <w:sz w:val="20"/>
                <w:szCs w:val="20"/>
                <w:lang w:eastAsia="zh-CN"/>
              </w:rPr>
            </w:pPr>
            <w:r w:rsidRPr="00D433B1">
              <w:rPr>
                <w:rFonts w:ascii="Times New Roman" w:eastAsia="Calibri" w:hAnsi="Times New Roman" w:cs="Times New Roman"/>
                <w:color w:val="000000"/>
                <w:sz w:val="20"/>
                <w:szCs w:val="20"/>
                <w:lang w:eastAsia="zh-CN"/>
              </w:rPr>
              <w:t>The desired IAB-MT’s UL PSD range, provided by the IAB-MT to its parent-node, is indicated to be associated with some combination (one or multiple) of the following IAB-node’s configurations:</w:t>
            </w:r>
          </w:p>
          <w:p w14:paraId="2702E3F0"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Multiplexing mode, </w:t>
            </w:r>
          </w:p>
          <w:p w14:paraId="34EF3465"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MT’s UL beam (e.g., SRI id), </w:t>
            </w:r>
          </w:p>
          <w:p w14:paraId="57B9E819"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(MT CC, DU cell) pair,</w:t>
            </w:r>
          </w:p>
          <w:p w14:paraId="1209E605"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DU resource configuration</w:t>
            </w:r>
          </w:p>
          <w:p w14:paraId="20CA069D"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lastRenderedPageBreak/>
              <w:t>FFS: slot index</w:t>
            </w:r>
          </w:p>
          <w:p w14:paraId="016C82BD"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FFS: timing mode (e.g., Case-6 timing)</w:t>
            </w:r>
          </w:p>
          <w:p w14:paraId="3AE04E00" w14:textId="77777777" w:rsidR="00901F7F" w:rsidRPr="00D433B1" w:rsidRDefault="00901F7F" w:rsidP="0094132D">
            <w:pPr>
              <w:rPr>
                <w:rFonts w:eastAsia="Calibri"/>
                <w:color w:val="000000"/>
                <w:sz w:val="20"/>
                <w:szCs w:val="20"/>
                <w:highlight w:val="green"/>
                <w:lang w:eastAsia="zh-CN"/>
              </w:rPr>
            </w:pPr>
            <w:r w:rsidRPr="00D433B1">
              <w:rPr>
                <w:rFonts w:eastAsia="Calibri"/>
                <w:color w:val="000000"/>
                <w:sz w:val="20"/>
                <w:szCs w:val="20"/>
                <w:highlight w:val="green"/>
                <w:lang w:eastAsia="zh-CN"/>
              </w:rPr>
              <w:t>Agreement</w:t>
            </w:r>
          </w:p>
          <w:p w14:paraId="4A1D1876" w14:textId="77777777" w:rsidR="00901F7F" w:rsidRPr="00D433B1" w:rsidRDefault="00901F7F" w:rsidP="0094132D">
            <w:pPr>
              <w:pStyle w:val="xmsonormal"/>
              <w:spacing w:before="0" w:beforeAutospacing="0" w:after="0" w:afterAutospacing="0"/>
              <w:rPr>
                <w:rFonts w:ascii="Times New Roman" w:eastAsia="Calibri" w:hAnsi="Times New Roman" w:cs="Times New Roman"/>
                <w:color w:val="000000"/>
                <w:sz w:val="20"/>
                <w:szCs w:val="20"/>
                <w:lang w:eastAsia="zh-CN"/>
              </w:rPr>
            </w:pPr>
            <w:r w:rsidRPr="00D433B1">
              <w:rPr>
                <w:rFonts w:ascii="Times New Roman" w:eastAsia="Calibri" w:hAnsi="Times New Roman" w:cs="Times New Roman"/>
                <w:color w:val="000000"/>
                <w:sz w:val="20"/>
                <w:szCs w:val="20"/>
                <w:lang w:eastAsia="zh-CN"/>
              </w:rPr>
              <w:t>The desired IAB-MT’s UL PSD range, provided by an IAB-MT to its parent-node, is indicated via a new MAC-CE.</w:t>
            </w:r>
          </w:p>
          <w:p w14:paraId="59405097"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The indication further includes the associated configurations for which the indicated PSD range is applicable.</w:t>
            </w:r>
          </w:p>
          <w:p w14:paraId="13609603" w14:textId="77777777" w:rsidR="00901F7F" w:rsidRPr="00D433B1" w:rsidRDefault="00901F7F" w:rsidP="0094132D">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FFS: the range of values for the indicated PSD range and whether RAN4 input is needed. </w:t>
            </w:r>
          </w:p>
          <w:p w14:paraId="00A88AF5" w14:textId="78207CA4" w:rsidR="00901F7F" w:rsidRPr="00F45DF1" w:rsidRDefault="00901F7F" w:rsidP="00F45DF1">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FFS: IAB-MT’s </w:t>
            </w:r>
            <w:proofErr w:type="spellStart"/>
            <w:r w:rsidRPr="00D433B1">
              <w:rPr>
                <w:rFonts w:eastAsia="Calibri"/>
                <w:color w:val="000000"/>
                <w:sz w:val="20"/>
                <w:szCs w:val="20"/>
                <w:lang w:eastAsia="zh-CN"/>
              </w:rPr>
              <w:t>behaviour</w:t>
            </w:r>
            <w:proofErr w:type="spellEnd"/>
            <w:r w:rsidRPr="00D433B1">
              <w:rPr>
                <w:rFonts w:eastAsia="Calibri"/>
                <w:color w:val="000000"/>
                <w:sz w:val="20"/>
                <w:szCs w:val="20"/>
                <w:lang w:eastAsia="zh-CN"/>
              </w:rPr>
              <w:t xml:space="preserve"> in case the configured/indicated UL TX power is outside the indicated desired PSD range and whether RAN4 input is needed.</w:t>
            </w:r>
          </w:p>
        </w:tc>
      </w:tr>
    </w:tbl>
    <w:p w14:paraId="7E2D77BB" w14:textId="7B0A1319" w:rsidR="00613EEA" w:rsidRDefault="00F850C8" w:rsidP="00F45DF1">
      <w:pPr>
        <w:pStyle w:val="a0"/>
        <w:spacing w:before="240"/>
        <w:rPr>
          <w:rFonts w:ascii="Times New Roman" w:hAnsi="Times New Roman"/>
          <w:szCs w:val="20"/>
        </w:rPr>
      </w:pPr>
      <w:r>
        <w:rPr>
          <w:rFonts w:ascii="Times New Roman" w:hAnsi="Times New Roman"/>
          <w:szCs w:val="20"/>
        </w:rPr>
        <w:lastRenderedPageBreak/>
        <w:t xml:space="preserve">Regarding the UL power control, it has been agreed that </w:t>
      </w:r>
      <w:r w:rsidRPr="00C8038E">
        <w:rPr>
          <w:rFonts w:ascii="Times New Roman" w:hAnsi="Times New Roman"/>
          <w:szCs w:val="20"/>
        </w:rPr>
        <w:t>The PSD dynamic range for MT UL transmission is reported from child node to parent node.</w:t>
      </w:r>
      <w:r w:rsidRPr="001A75E0" w:rsidDel="008A49E0">
        <w:rPr>
          <w:rFonts w:ascii="Times New Roman" w:hAnsi="Times New Roman"/>
          <w:szCs w:val="20"/>
        </w:rPr>
        <w:t xml:space="preserve"> </w:t>
      </w:r>
      <w:r w:rsidR="008A49E0">
        <w:rPr>
          <w:rFonts w:ascii="Times New Roman" w:hAnsi="Times New Roman"/>
          <w:szCs w:val="20"/>
        </w:rPr>
        <w:t>T</w:t>
      </w:r>
      <w:r w:rsidR="00613EEA">
        <w:rPr>
          <w:rFonts w:ascii="Times New Roman" w:hAnsi="Times New Roman"/>
          <w:szCs w:val="20"/>
        </w:rPr>
        <w:t xml:space="preserve">he motivation to enhance </w:t>
      </w:r>
      <w:r w:rsidR="00966D56">
        <w:rPr>
          <w:rFonts w:ascii="Times New Roman" w:hAnsi="Times New Roman"/>
          <w:szCs w:val="20"/>
        </w:rPr>
        <w:t xml:space="preserve">the </w:t>
      </w:r>
      <w:r w:rsidR="00613EEA">
        <w:rPr>
          <w:rFonts w:ascii="Times New Roman" w:hAnsi="Times New Roman"/>
          <w:szCs w:val="20"/>
        </w:rPr>
        <w:t xml:space="preserve">UL power control procedure is balancing PSD </w:t>
      </w:r>
      <w:r w:rsidR="00D02C39">
        <w:rPr>
          <w:rFonts w:ascii="Times New Roman" w:hAnsi="Times New Roman"/>
          <w:szCs w:val="20"/>
        </w:rPr>
        <w:t>of</w:t>
      </w:r>
      <w:r w:rsidR="00613EEA">
        <w:rPr>
          <w:rFonts w:ascii="Times New Roman" w:hAnsi="Times New Roman"/>
          <w:szCs w:val="20"/>
        </w:rPr>
        <w:t xml:space="preserve"> IAB DU and </w:t>
      </w:r>
      <w:r w:rsidR="00D02C39">
        <w:rPr>
          <w:rFonts w:ascii="Times New Roman" w:hAnsi="Times New Roman"/>
          <w:szCs w:val="20"/>
        </w:rPr>
        <w:t xml:space="preserve">that of </w:t>
      </w:r>
      <w:r w:rsidR="00613EEA">
        <w:rPr>
          <w:rFonts w:ascii="Times New Roman" w:hAnsi="Times New Roman"/>
          <w:szCs w:val="20"/>
        </w:rPr>
        <w:t>IAB MT</w:t>
      </w:r>
      <w:r w:rsidR="00966D56">
        <w:rPr>
          <w:rFonts w:ascii="Times New Roman" w:hAnsi="Times New Roman"/>
          <w:szCs w:val="20"/>
        </w:rPr>
        <w:t xml:space="preserve"> in case of </w:t>
      </w:r>
      <w:r w:rsidR="006E26D8">
        <w:rPr>
          <w:rFonts w:ascii="Times New Roman" w:hAnsi="Times New Roman"/>
          <w:szCs w:val="20"/>
        </w:rPr>
        <w:t xml:space="preserve">simultaneous </w:t>
      </w:r>
      <w:r w:rsidR="00966D56">
        <w:rPr>
          <w:rFonts w:ascii="Times New Roman" w:hAnsi="Times New Roman"/>
          <w:szCs w:val="20"/>
        </w:rPr>
        <w:t>DU TX and MT TX</w:t>
      </w:r>
      <w:r w:rsidR="00D02C39">
        <w:rPr>
          <w:rFonts w:ascii="Times New Roman" w:hAnsi="Times New Roman"/>
          <w:szCs w:val="20"/>
        </w:rPr>
        <w:t>.</w:t>
      </w:r>
      <w:r w:rsidR="00966D56">
        <w:rPr>
          <w:rFonts w:ascii="Times New Roman" w:hAnsi="Times New Roman"/>
          <w:szCs w:val="20"/>
        </w:rPr>
        <w:t xml:space="preserve"> </w:t>
      </w:r>
      <w:r w:rsidR="00222CDB">
        <w:rPr>
          <w:rFonts w:ascii="Times New Roman" w:hAnsi="Times New Roman"/>
          <w:szCs w:val="20"/>
        </w:rPr>
        <w:t>T</w:t>
      </w:r>
      <w:r w:rsidR="00613EEA">
        <w:rPr>
          <w:rFonts w:ascii="Times New Roman" w:hAnsi="Times New Roman"/>
          <w:szCs w:val="20"/>
        </w:rPr>
        <w:t>hus</w:t>
      </w:r>
      <w:r w:rsidR="00222CDB">
        <w:rPr>
          <w:rFonts w:ascii="Times New Roman" w:hAnsi="Times New Roman"/>
          <w:szCs w:val="20"/>
        </w:rPr>
        <w:t>,</w:t>
      </w:r>
      <w:r w:rsidR="00613EEA">
        <w:rPr>
          <w:rFonts w:ascii="Times New Roman" w:hAnsi="Times New Roman"/>
          <w:szCs w:val="20"/>
        </w:rPr>
        <w:t xml:space="preserve"> the </w:t>
      </w:r>
      <w:r w:rsidR="00966D56">
        <w:rPr>
          <w:rFonts w:ascii="Times New Roman" w:hAnsi="Times New Roman"/>
          <w:szCs w:val="20"/>
        </w:rPr>
        <w:t xml:space="preserve">reported PSD dynamic range is applied only for the occasions of </w:t>
      </w:r>
      <w:r w:rsidR="006E26D8">
        <w:rPr>
          <w:rFonts w:ascii="Times New Roman" w:hAnsi="Times New Roman"/>
          <w:szCs w:val="20"/>
        </w:rPr>
        <w:t xml:space="preserve">simultaneous </w:t>
      </w:r>
      <w:r w:rsidR="00966D56">
        <w:rPr>
          <w:rFonts w:ascii="Times New Roman" w:hAnsi="Times New Roman"/>
          <w:szCs w:val="20"/>
        </w:rPr>
        <w:t>DU TX and MT TX</w:t>
      </w:r>
      <w:r w:rsidR="00966D56" w:rsidDel="00966D56">
        <w:rPr>
          <w:rFonts w:ascii="Times New Roman" w:hAnsi="Times New Roman"/>
          <w:szCs w:val="20"/>
        </w:rPr>
        <w:t xml:space="preserve"> </w:t>
      </w:r>
      <w:r w:rsidR="00966D56">
        <w:rPr>
          <w:rFonts w:ascii="Times New Roman" w:hAnsi="Times New Roman"/>
          <w:szCs w:val="20"/>
        </w:rPr>
        <w:t>at child node.</w:t>
      </w:r>
    </w:p>
    <w:p w14:paraId="50FA93A2" w14:textId="5A711417" w:rsidR="00901F7F" w:rsidRPr="00F45DF1" w:rsidRDefault="00901F7F" w:rsidP="0024660A">
      <w:pPr>
        <w:pStyle w:val="a0"/>
        <w:rPr>
          <w:rFonts w:eastAsiaTheme="minorEastAsia"/>
          <w:b/>
          <w:bCs/>
          <w:color w:val="000000" w:themeColor="text1"/>
          <w:szCs w:val="20"/>
          <w:lang w:eastAsia="zh-CN"/>
        </w:rPr>
      </w:pPr>
      <w:r w:rsidRPr="00F45DF1">
        <w:rPr>
          <w:rFonts w:eastAsiaTheme="minorEastAsia"/>
          <w:b/>
          <w:bCs/>
          <w:color w:val="000000" w:themeColor="text1"/>
          <w:szCs w:val="20"/>
          <w:lang w:eastAsia="zh-CN"/>
        </w:rPr>
        <w:t>Proposal</w:t>
      </w:r>
      <w:r w:rsidR="00836541">
        <w:rPr>
          <w:rFonts w:eastAsiaTheme="minorEastAsia"/>
          <w:b/>
          <w:bCs/>
          <w:color w:val="000000" w:themeColor="text1"/>
          <w:szCs w:val="20"/>
          <w:lang w:eastAsia="zh-CN"/>
        </w:rPr>
        <w:t xml:space="preserve"> 8</w:t>
      </w:r>
      <w:r w:rsidRPr="00F45DF1">
        <w:rPr>
          <w:rFonts w:eastAsiaTheme="minorEastAsia"/>
          <w:b/>
          <w:bCs/>
          <w:color w:val="000000" w:themeColor="text1"/>
          <w:szCs w:val="20"/>
          <w:lang w:eastAsia="zh-CN"/>
        </w:rPr>
        <w:t xml:space="preserve">: The dynamic PSD range for MT UL transmission is reported per the following multiplexing case, i.e., simultaneous </w:t>
      </w:r>
      <w:r w:rsidR="002C128A">
        <w:rPr>
          <w:rFonts w:eastAsiaTheme="minorEastAsia"/>
          <w:b/>
          <w:bCs/>
          <w:color w:val="000000" w:themeColor="text1"/>
          <w:szCs w:val="20"/>
          <w:lang w:eastAsia="zh-CN"/>
        </w:rPr>
        <w:t xml:space="preserve">MT </w:t>
      </w:r>
      <w:r w:rsidRPr="00F45DF1">
        <w:rPr>
          <w:rFonts w:eastAsiaTheme="minorEastAsia"/>
          <w:b/>
          <w:bCs/>
          <w:color w:val="000000" w:themeColor="text1"/>
          <w:szCs w:val="20"/>
          <w:lang w:eastAsia="zh-CN"/>
        </w:rPr>
        <w:t>Tx/</w:t>
      </w:r>
      <w:r w:rsidR="002C128A">
        <w:rPr>
          <w:rFonts w:eastAsiaTheme="minorEastAsia"/>
          <w:b/>
          <w:bCs/>
          <w:color w:val="000000" w:themeColor="text1"/>
          <w:szCs w:val="20"/>
          <w:lang w:eastAsia="zh-CN"/>
        </w:rPr>
        <w:t xml:space="preserve">DU </w:t>
      </w:r>
      <w:r w:rsidRPr="00F45DF1">
        <w:rPr>
          <w:rFonts w:eastAsiaTheme="minorEastAsia"/>
          <w:b/>
          <w:bCs/>
          <w:color w:val="000000" w:themeColor="text1"/>
          <w:szCs w:val="20"/>
          <w:lang w:eastAsia="zh-CN"/>
        </w:rPr>
        <w:t>Tx or simultaneous MT Tx/DU Rx.</w:t>
      </w:r>
    </w:p>
    <w:p w14:paraId="603DEBF5" w14:textId="55F974CF" w:rsidR="008C62F6" w:rsidRPr="00CE0AEB" w:rsidRDefault="00613EEA" w:rsidP="008C62F6">
      <w:pPr>
        <w:pStyle w:val="a0"/>
        <w:rPr>
          <w:rFonts w:ascii="Times New Roman" w:hAnsi="Times New Roman"/>
          <w:szCs w:val="20"/>
        </w:rPr>
      </w:pPr>
      <w:r>
        <w:rPr>
          <w:rFonts w:ascii="Times New Roman" w:hAnsi="Times New Roman"/>
          <w:szCs w:val="20"/>
        </w:rPr>
        <w:t xml:space="preserve">Moreover, </w:t>
      </w:r>
      <w:r w:rsidR="000477D6">
        <w:rPr>
          <w:rFonts w:ascii="Times New Roman" w:hAnsi="Times New Roman"/>
          <w:szCs w:val="20"/>
        </w:rPr>
        <w:t xml:space="preserve">at the RAN1#105e e-meeting, </w:t>
      </w:r>
      <w:r>
        <w:rPr>
          <w:rFonts w:ascii="Times New Roman" w:hAnsi="Times New Roman"/>
          <w:szCs w:val="20"/>
        </w:rPr>
        <w:t>it was agree</w:t>
      </w:r>
      <w:r w:rsidR="00CD1966">
        <w:rPr>
          <w:rFonts w:ascii="Times New Roman" w:hAnsi="Times New Roman"/>
          <w:szCs w:val="20"/>
        </w:rPr>
        <w:t>d</w:t>
      </w:r>
      <w:r>
        <w:rPr>
          <w:rFonts w:ascii="Times New Roman" w:hAnsi="Times New Roman"/>
          <w:szCs w:val="20"/>
        </w:rPr>
        <w:t xml:space="preserve"> to further study </w:t>
      </w:r>
      <w:r w:rsidRPr="008E1AF5">
        <w:rPr>
          <w:rFonts w:eastAsia="Calibri"/>
          <w:color w:val="000000"/>
          <w:szCs w:val="20"/>
          <w:lang w:eastAsia="zh-CN"/>
        </w:rPr>
        <w:t>whether the MT’s UL TX power control formula needs to be changed</w:t>
      </w:r>
      <w:r>
        <w:rPr>
          <w:rFonts w:ascii="Times New Roman" w:hAnsi="Times New Roman"/>
          <w:szCs w:val="20"/>
        </w:rPr>
        <w:t xml:space="preserve"> or not. </w:t>
      </w:r>
      <w:r w:rsidR="008C62F6" w:rsidRPr="00CE0AEB">
        <w:rPr>
          <w:rFonts w:ascii="Times New Roman" w:hAnsi="Times New Roman"/>
          <w:szCs w:val="20"/>
        </w:rPr>
        <w:t xml:space="preserve">In </w:t>
      </w:r>
      <w:r w:rsidR="00A50F26">
        <w:rPr>
          <w:rFonts w:ascii="Times New Roman" w:hAnsi="Times New Roman"/>
          <w:szCs w:val="20"/>
        </w:rPr>
        <w:t xml:space="preserve">the </w:t>
      </w:r>
      <w:r w:rsidR="008C62F6" w:rsidRPr="00CE0AEB">
        <w:rPr>
          <w:rFonts w:ascii="Times New Roman" w:hAnsi="Times New Roman"/>
          <w:szCs w:val="20"/>
        </w:rPr>
        <w:t xml:space="preserve">legacy UL power control procedure, the UE transmission power is determined based on power control formula with an upper bound restricted by </w:t>
      </w:r>
      <w:proofErr w:type="spellStart"/>
      <w:r w:rsidR="008C62F6" w:rsidRPr="00CE0AEB">
        <w:rPr>
          <w:rFonts w:ascii="Times New Roman" w:hAnsi="Times New Roman"/>
          <w:szCs w:val="20"/>
        </w:rPr>
        <w:t>P</w:t>
      </w:r>
      <w:r w:rsidR="008C62F6" w:rsidRPr="00DD5939">
        <w:rPr>
          <w:rFonts w:ascii="Times New Roman" w:hAnsi="Times New Roman"/>
          <w:szCs w:val="20"/>
          <w:vertAlign w:val="subscript"/>
        </w:rPr>
        <w:t>cmax</w:t>
      </w:r>
      <w:proofErr w:type="spellEnd"/>
      <w:r w:rsidR="008C62F6" w:rsidRPr="00CE0AEB">
        <w:rPr>
          <w:rFonts w:ascii="Times New Roman" w:hAnsi="Times New Roman"/>
          <w:szCs w:val="20"/>
        </w:rPr>
        <w:t xml:space="preserve">. However, in case of simultaneous transmission of IAB DU and IAB MT, the </w:t>
      </w:r>
      <w:r w:rsidR="00DB6C25">
        <w:rPr>
          <w:rFonts w:ascii="Times New Roman" w:hAnsi="Times New Roman"/>
          <w:szCs w:val="20"/>
        </w:rPr>
        <w:t xml:space="preserve">PSD </w:t>
      </w:r>
      <w:r>
        <w:rPr>
          <w:rFonts w:ascii="Times New Roman" w:hAnsi="Times New Roman"/>
          <w:szCs w:val="20"/>
        </w:rPr>
        <w:t xml:space="preserve">range </w:t>
      </w:r>
      <w:r w:rsidR="008C62F6" w:rsidRPr="00CE0AEB">
        <w:rPr>
          <w:rFonts w:ascii="Times New Roman" w:hAnsi="Times New Roman"/>
          <w:szCs w:val="20"/>
        </w:rPr>
        <w:t xml:space="preserve">of IAB MT is restricted by a pre-determined DU </w:t>
      </w:r>
      <w:r w:rsidR="00DB6C25">
        <w:rPr>
          <w:rFonts w:ascii="Times New Roman" w:hAnsi="Times New Roman"/>
          <w:szCs w:val="20"/>
        </w:rPr>
        <w:t>PSD</w:t>
      </w:r>
      <w:r w:rsidR="008C62F6" w:rsidRPr="00CE0AEB">
        <w:rPr>
          <w:rFonts w:ascii="Times New Roman" w:hAnsi="Times New Roman"/>
          <w:szCs w:val="20"/>
        </w:rPr>
        <w:t xml:space="preserve">, then </w:t>
      </w:r>
      <w:r w:rsidR="00EB6BBF" w:rsidRPr="0024660A">
        <w:rPr>
          <w:rFonts w:ascii="Times New Roman" w:hAnsi="Times New Roman"/>
          <w:szCs w:val="20"/>
        </w:rPr>
        <w:t>at least</w:t>
      </w:r>
      <w:r w:rsidR="00EB6BBF">
        <w:rPr>
          <w:rFonts w:ascii="Times New Roman" w:hAnsi="Times New Roman"/>
          <w:szCs w:val="20"/>
        </w:rPr>
        <w:t xml:space="preserve"> </w:t>
      </w:r>
      <w:r w:rsidR="008C62F6" w:rsidRPr="00CE0AEB">
        <w:rPr>
          <w:rFonts w:ascii="Times New Roman" w:hAnsi="Times New Roman"/>
          <w:szCs w:val="20"/>
        </w:rPr>
        <w:t xml:space="preserve">the maximum transmission power of IAB MT is determined by the </w:t>
      </w:r>
      <w:r w:rsidR="00BB1F70">
        <w:rPr>
          <w:rFonts w:ascii="Times New Roman" w:hAnsi="Times New Roman"/>
          <w:szCs w:val="20"/>
        </w:rPr>
        <w:t>PSD</w:t>
      </w:r>
      <w:r w:rsidR="00BB1F70" w:rsidRPr="00CE0AEB">
        <w:rPr>
          <w:rFonts w:ascii="Times New Roman" w:hAnsi="Times New Roman"/>
          <w:szCs w:val="20"/>
        </w:rPr>
        <w:t xml:space="preserve"> </w:t>
      </w:r>
      <w:r w:rsidRPr="0024660A">
        <w:rPr>
          <w:rFonts w:ascii="Times New Roman" w:hAnsi="Times New Roman"/>
          <w:szCs w:val="20"/>
        </w:rPr>
        <w:t>range</w:t>
      </w:r>
      <w:r>
        <w:rPr>
          <w:rFonts w:ascii="Times New Roman" w:hAnsi="Times New Roman"/>
          <w:szCs w:val="20"/>
        </w:rPr>
        <w:t xml:space="preserve"> </w:t>
      </w:r>
      <w:r w:rsidR="008C62F6" w:rsidRPr="00CE0AEB">
        <w:rPr>
          <w:rFonts w:ascii="Times New Roman" w:hAnsi="Times New Roman"/>
          <w:szCs w:val="20"/>
        </w:rPr>
        <w:t xml:space="preserve">and scheduled bandwidth. </w:t>
      </w:r>
    </w:p>
    <w:p w14:paraId="6B7A534E" w14:textId="76C260C2" w:rsidR="000477D6" w:rsidRPr="00DD5939" w:rsidRDefault="008C62F6" w:rsidP="00DD5939">
      <w:pPr>
        <w:pStyle w:val="a0"/>
        <w:rPr>
          <w:rFonts w:eastAsiaTheme="minorEastAsia"/>
          <w:b/>
          <w:bCs/>
          <w:color w:val="000000" w:themeColor="text1"/>
          <w:szCs w:val="20"/>
          <w:lang w:eastAsia="zh-CN"/>
        </w:rPr>
      </w:pPr>
      <w:r w:rsidRPr="00DD5939">
        <w:rPr>
          <w:rFonts w:eastAsiaTheme="minorEastAsia"/>
          <w:b/>
          <w:bCs/>
          <w:color w:val="000000" w:themeColor="text1"/>
          <w:szCs w:val="20"/>
          <w:lang w:eastAsia="zh-CN"/>
        </w:rPr>
        <w:t>Proposal</w:t>
      </w:r>
      <w:r w:rsidR="00836541" w:rsidRPr="00DD5939">
        <w:rPr>
          <w:rFonts w:eastAsiaTheme="minorEastAsia"/>
          <w:b/>
          <w:bCs/>
          <w:color w:val="000000" w:themeColor="text1"/>
          <w:szCs w:val="20"/>
          <w:lang w:eastAsia="zh-CN"/>
        </w:rPr>
        <w:t xml:space="preserve"> 9</w:t>
      </w:r>
      <w:r w:rsidRPr="00DD5939">
        <w:rPr>
          <w:rFonts w:eastAsiaTheme="minorEastAsia"/>
          <w:b/>
          <w:bCs/>
          <w:color w:val="000000" w:themeColor="text1"/>
          <w:szCs w:val="20"/>
          <w:lang w:eastAsia="zh-CN"/>
        </w:rPr>
        <w:t xml:space="preserve">: The maximum UL TX power of IAB MT is determined based on </w:t>
      </w:r>
      <w:r w:rsidR="00BB1F70" w:rsidRPr="00DD5939">
        <w:rPr>
          <w:rFonts w:eastAsiaTheme="minorEastAsia"/>
          <w:b/>
          <w:bCs/>
          <w:color w:val="000000" w:themeColor="text1"/>
          <w:szCs w:val="20"/>
          <w:lang w:eastAsia="zh-CN"/>
        </w:rPr>
        <w:t xml:space="preserve">PSD </w:t>
      </w:r>
      <w:r w:rsidR="00EB6BBF" w:rsidRPr="00DD5939">
        <w:rPr>
          <w:rFonts w:eastAsiaTheme="minorEastAsia"/>
          <w:b/>
          <w:bCs/>
          <w:color w:val="000000" w:themeColor="text1"/>
          <w:szCs w:val="20"/>
          <w:lang w:eastAsia="zh-CN"/>
        </w:rPr>
        <w:t>dynamic range</w:t>
      </w:r>
      <w:r w:rsidR="00EB6BBF" w:rsidRPr="00DD5939" w:rsidDel="00EB6BBF">
        <w:rPr>
          <w:rFonts w:eastAsiaTheme="minorEastAsia"/>
          <w:b/>
          <w:bCs/>
          <w:color w:val="000000" w:themeColor="text1"/>
          <w:szCs w:val="20"/>
          <w:lang w:eastAsia="zh-CN"/>
        </w:rPr>
        <w:t xml:space="preserve"> </w:t>
      </w:r>
      <w:r w:rsidRPr="00DD5939">
        <w:rPr>
          <w:rFonts w:eastAsiaTheme="minorEastAsia"/>
          <w:b/>
          <w:bCs/>
          <w:color w:val="000000" w:themeColor="text1"/>
          <w:szCs w:val="20"/>
          <w:lang w:eastAsia="zh-CN"/>
        </w:rPr>
        <w:t>of IAB MT.</w:t>
      </w:r>
    </w:p>
    <w:p w14:paraId="19A598E0" w14:textId="1DF45EBA" w:rsidR="000477D6" w:rsidRPr="009574FD" w:rsidRDefault="000477D6" w:rsidP="00DD5939">
      <w:pPr>
        <w:pStyle w:val="a0"/>
        <w:rPr>
          <w:szCs w:val="20"/>
        </w:rPr>
      </w:pPr>
      <w:r w:rsidRPr="009574FD">
        <w:rPr>
          <w:rFonts w:ascii="Times New Roman" w:hAnsi="Times New Roman"/>
          <w:szCs w:val="20"/>
        </w:rPr>
        <w:t>Furthermore, RAN1 should also clarify the quantization of the reported PSD range in RAN1 specification. Since the PSD is quantized based on EPRE for DU DL transmission power indication, it is straightforward to quantize the reported PSD dynamic range by using EPRE.</w:t>
      </w:r>
    </w:p>
    <w:p w14:paraId="09A800CC" w14:textId="13F858A8" w:rsidR="000477D6" w:rsidRPr="00DD5939" w:rsidRDefault="000477D6" w:rsidP="00DD5939">
      <w:pPr>
        <w:pStyle w:val="a0"/>
        <w:rPr>
          <w:rFonts w:eastAsiaTheme="minorEastAsia"/>
          <w:b/>
          <w:bCs/>
          <w:color w:val="000000" w:themeColor="text1"/>
          <w:szCs w:val="20"/>
          <w:lang w:eastAsia="zh-CN"/>
        </w:rPr>
      </w:pPr>
      <w:r w:rsidRPr="00DD5939">
        <w:rPr>
          <w:rFonts w:eastAsiaTheme="minorEastAsia"/>
          <w:b/>
          <w:bCs/>
          <w:color w:val="000000" w:themeColor="text1"/>
          <w:szCs w:val="20"/>
          <w:lang w:eastAsia="zh-CN"/>
        </w:rPr>
        <w:t>Proposal</w:t>
      </w:r>
      <w:r w:rsidR="00836541" w:rsidRPr="00DD5939">
        <w:rPr>
          <w:rFonts w:eastAsiaTheme="minorEastAsia"/>
          <w:b/>
          <w:bCs/>
          <w:color w:val="000000" w:themeColor="text1"/>
          <w:szCs w:val="20"/>
          <w:lang w:eastAsia="zh-CN"/>
        </w:rPr>
        <w:t xml:space="preserve"> 10</w:t>
      </w:r>
      <w:r w:rsidRPr="00DD5939">
        <w:rPr>
          <w:rFonts w:eastAsiaTheme="minorEastAsia"/>
          <w:b/>
          <w:bCs/>
          <w:color w:val="000000" w:themeColor="text1"/>
          <w:szCs w:val="20"/>
          <w:lang w:eastAsia="zh-CN"/>
        </w:rPr>
        <w:t>: Quantization of the reported PSD range should be clarified in RAN1 specification, e.g., EPRE range is used to reflect the PSD range.</w:t>
      </w:r>
    </w:p>
    <w:bookmarkEnd w:id="4"/>
    <w:p w14:paraId="49ED5C52" w14:textId="77777777" w:rsidR="009A5810" w:rsidRPr="00B8380B" w:rsidRDefault="00845037" w:rsidP="00C8038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192552A6" w14:textId="573FFD4F" w:rsidR="00107691" w:rsidRDefault="008029F8" w:rsidP="00D16D80">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IAB-node timing mode(s</w:t>
      </w:r>
      <w:r w:rsidR="003808C5" w:rsidRPr="00F01FDC">
        <w:rPr>
          <w:szCs w:val="20"/>
        </w:rPr>
        <w:t>)</w:t>
      </w:r>
      <w:r w:rsidR="003808C5">
        <w:rPr>
          <w:szCs w:val="20"/>
        </w:rPr>
        <w:t xml:space="preserve"> and </w:t>
      </w:r>
      <w:r w:rsidR="00C615C4" w:rsidRPr="00F01FDC">
        <w:rPr>
          <w:szCs w:val="20"/>
        </w:rPr>
        <w:t>power control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r w:rsidR="00107691">
        <w:rPr>
          <w:rFonts w:eastAsiaTheme="minorEastAsia" w:hint="eastAsia"/>
          <w:szCs w:val="20"/>
          <w:lang w:eastAsia="zh-CN"/>
        </w:rPr>
        <w:t>.</w:t>
      </w:r>
    </w:p>
    <w:p w14:paraId="6C9A6806" w14:textId="77777777" w:rsidR="002C128A" w:rsidRPr="00323D6F" w:rsidRDefault="002C128A" w:rsidP="002C128A">
      <w:pPr>
        <w:pStyle w:val="a6"/>
        <w:jc w:val="both"/>
        <w:rPr>
          <w:rFonts w:eastAsia="Calibri"/>
          <w:b w:val="0"/>
          <w:bCs w:val="0"/>
          <w:color w:val="000000"/>
        </w:rPr>
      </w:pPr>
      <w:r w:rsidRPr="00254A35">
        <w:t xml:space="preserve">Proposal </w:t>
      </w:r>
      <w:fldSimple w:instr=" SEQ Proposal \* ARABIC ">
        <w:r w:rsidRPr="00254A35">
          <w:rPr>
            <w:noProof/>
          </w:rPr>
          <w:t>1</w:t>
        </w:r>
      </w:fldSimple>
      <w:r w:rsidRPr="00F01948">
        <w:rPr>
          <w:rFonts w:eastAsia="Calibri"/>
          <w:color w:val="000000"/>
        </w:rPr>
        <w:t xml:space="preserve">: The derivation of DU DL TX timing of Case 6 and Case 7 timing mode is based on Rel-16 OTA </w:t>
      </w:r>
      <w:r w:rsidRPr="00CB1CD9">
        <w:rPr>
          <w:rFonts w:eastAsia="Calibri"/>
          <w:color w:val="000000"/>
        </w:rPr>
        <w:t>synchronization mechanism.</w:t>
      </w:r>
    </w:p>
    <w:p w14:paraId="676A62C1" w14:textId="77777777" w:rsidR="002C128A" w:rsidRPr="00447C5A" w:rsidRDefault="002C128A" w:rsidP="002C128A">
      <w:pPr>
        <w:pStyle w:val="a6"/>
        <w:jc w:val="both"/>
      </w:pPr>
      <w:r w:rsidRPr="00447C5A">
        <w:rPr>
          <w:rFonts w:hint="eastAsia"/>
        </w:rPr>
        <w:t>P</w:t>
      </w:r>
      <w:r w:rsidRPr="00447C5A">
        <w:t xml:space="preserve">roposal </w:t>
      </w:r>
      <w:r>
        <w:t>2</w:t>
      </w:r>
      <w:r w:rsidRPr="00447C5A">
        <w:t xml:space="preserve">: </w:t>
      </w:r>
      <w:r>
        <w:t xml:space="preserve">For </w:t>
      </w:r>
      <w:r w:rsidRPr="00447C5A">
        <w:t xml:space="preserve">Case 7 timing mode, </w:t>
      </w:r>
      <w:r>
        <w:t xml:space="preserve">the range of the offset can be derived based on the maximum value of the UL TA and the length of one symbol. </w:t>
      </w:r>
    </w:p>
    <w:p w14:paraId="687F2D56" w14:textId="77777777" w:rsidR="002C128A" w:rsidRPr="00254A35" w:rsidRDefault="002C128A" w:rsidP="002C128A">
      <w:pPr>
        <w:pStyle w:val="a6"/>
        <w:jc w:val="both"/>
        <w:rPr>
          <w:rFonts w:eastAsiaTheme="minorEastAsia"/>
          <w:lang w:eastAsia="zh-CN"/>
        </w:rPr>
      </w:pPr>
      <w:r w:rsidRPr="00DC4E3C">
        <w:rPr>
          <w:rFonts w:hint="eastAsia"/>
        </w:rPr>
        <w:t>P</w:t>
      </w:r>
      <w:r w:rsidRPr="00DC4E3C">
        <w:t xml:space="preserve">roposal </w:t>
      </w:r>
      <w:r>
        <w:t>3</w:t>
      </w:r>
      <w:r w:rsidRPr="00DC4E3C">
        <w:t xml:space="preserve">: </w:t>
      </w:r>
      <w:r>
        <w:t>T</w:t>
      </w:r>
      <w:r w:rsidRPr="00DC4E3C">
        <w:t xml:space="preserve">he enhanced UL timing adjustment should </w:t>
      </w:r>
      <w:r>
        <w:t>not</w:t>
      </w:r>
      <w:r w:rsidRPr="00DC4E3C">
        <w:t xml:space="preserve"> be applied to </w:t>
      </w:r>
      <w:r>
        <w:t>access UEs</w:t>
      </w:r>
      <w:r w:rsidRPr="00DC4E3C">
        <w:t xml:space="preserve">. </w:t>
      </w:r>
    </w:p>
    <w:p w14:paraId="2DE647A9" w14:textId="77777777" w:rsidR="002C128A" w:rsidRDefault="002C128A" w:rsidP="002C128A">
      <w:pPr>
        <w:pStyle w:val="a6"/>
        <w:spacing w:after="0"/>
        <w:jc w:val="both"/>
      </w:pPr>
      <w:r w:rsidRPr="00DB0F31">
        <w:t>Proposal</w:t>
      </w:r>
      <w:r>
        <w:t xml:space="preserve"> 4</w:t>
      </w:r>
      <w:r w:rsidRPr="00DB0F31">
        <w:t>: For DL power control, IAB MT determine</w:t>
      </w:r>
      <w:r w:rsidRPr="00572554">
        <w:rPr>
          <w:rFonts w:hint="eastAsia"/>
        </w:rPr>
        <w:t>s</w:t>
      </w:r>
      <w:r>
        <w:t xml:space="preserve"> the</w:t>
      </w:r>
      <w:r w:rsidRPr="00DB0F31">
        <w:t xml:space="preserve"> desired power adjustment</w:t>
      </w:r>
      <w:r w:rsidRPr="00572554">
        <w:t xml:space="preserve"> </w:t>
      </w:r>
      <w:r w:rsidRPr="00572554">
        <w:rPr>
          <w:rFonts w:hint="eastAsia"/>
        </w:rPr>
        <w:t>based</w:t>
      </w:r>
      <w:r>
        <w:t xml:space="preserve"> on CSI-RS </w:t>
      </w:r>
      <w:r w:rsidRPr="00DB0F31">
        <w:t>RSRP measurement.</w:t>
      </w:r>
    </w:p>
    <w:p w14:paraId="7657EB7E" w14:textId="77777777" w:rsidR="002C128A" w:rsidRPr="00E443F6" w:rsidRDefault="002C128A" w:rsidP="002C128A">
      <w:pPr>
        <w:pStyle w:val="a6"/>
        <w:jc w:val="both"/>
      </w:pPr>
      <w:r w:rsidRPr="00E443F6">
        <w:t>Proposal</w:t>
      </w:r>
      <w:r>
        <w:t xml:space="preserve"> 5</w:t>
      </w:r>
      <w:r w:rsidRPr="00E443F6">
        <w:t xml:space="preserve">: </w:t>
      </w:r>
      <w:r>
        <w:t xml:space="preserve">The CSI reporting framework is used for </w:t>
      </w:r>
      <w:r>
        <w:rPr>
          <w:rFonts w:eastAsiaTheme="minorEastAsia"/>
          <w:lang w:eastAsia="zh-CN"/>
        </w:rPr>
        <w:t>power adjustment reporting</w:t>
      </w:r>
      <w:r>
        <w:t xml:space="preserve">, e.g., the linkage is assumed for the reporting resource and the measurement resource. </w:t>
      </w:r>
    </w:p>
    <w:p w14:paraId="0C6E24EF" w14:textId="77777777" w:rsidR="002C128A" w:rsidRPr="00F45DF1" w:rsidRDefault="002C128A" w:rsidP="002C128A">
      <w:pPr>
        <w:pStyle w:val="a0"/>
        <w:rPr>
          <w:rFonts w:ascii="Times New Roman" w:eastAsiaTheme="minorEastAsia" w:hAnsi="Times New Roman"/>
          <w:b/>
          <w:bCs/>
          <w:szCs w:val="20"/>
          <w:lang w:eastAsia="zh-CN"/>
        </w:rPr>
      </w:pPr>
      <w:r w:rsidRPr="00F45DF1">
        <w:rPr>
          <w:rFonts w:ascii="Times New Roman" w:eastAsiaTheme="minorEastAsia" w:hAnsi="Times New Roman"/>
          <w:b/>
          <w:bCs/>
          <w:szCs w:val="20"/>
          <w:lang w:eastAsia="zh-CN"/>
        </w:rPr>
        <w:t>Proposal</w:t>
      </w:r>
      <w:r>
        <w:rPr>
          <w:rFonts w:ascii="Times New Roman" w:eastAsiaTheme="minorEastAsia" w:hAnsi="Times New Roman"/>
          <w:b/>
          <w:bCs/>
          <w:szCs w:val="20"/>
          <w:lang w:eastAsia="zh-CN"/>
        </w:rPr>
        <w:t xml:space="preserve"> 6</w:t>
      </w:r>
      <w:r w:rsidRPr="00F45DF1">
        <w:rPr>
          <w:rFonts w:ascii="Times New Roman" w:eastAsiaTheme="minorEastAsia" w:hAnsi="Times New Roman"/>
          <w:b/>
          <w:bCs/>
          <w:szCs w:val="20"/>
          <w:lang w:eastAsia="zh-CN"/>
        </w:rPr>
        <w:t>: The desired power adjustment</w:t>
      </w:r>
      <w:r w:rsidRPr="00F45DF1">
        <w:rPr>
          <w:rFonts w:ascii="Times New Roman" w:eastAsiaTheme="minorEastAsia" w:hAnsi="Times New Roman" w:hint="eastAsia"/>
          <w:b/>
          <w:bCs/>
          <w:szCs w:val="20"/>
          <w:lang w:eastAsia="zh-CN"/>
        </w:rPr>
        <w:t xml:space="preserve"> </w:t>
      </w:r>
      <w:r w:rsidRPr="00F45DF1">
        <w:rPr>
          <w:rFonts w:ascii="Times New Roman" w:eastAsiaTheme="minorEastAsia" w:hAnsi="Times New Roman"/>
          <w:b/>
          <w:bCs/>
          <w:szCs w:val="20"/>
          <w:lang w:eastAsia="zh-CN"/>
        </w:rPr>
        <w:t xml:space="preserve">is reported per the following multiplexing case, i.e., simultaneous </w:t>
      </w:r>
      <w:r>
        <w:rPr>
          <w:rFonts w:ascii="Times New Roman" w:eastAsiaTheme="minorEastAsia" w:hAnsi="Times New Roman"/>
          <w:b/>
          <w:bCs/>
          <w:szCs w:val="20"/>
          <w:lang w:eastAsia="zh-CN"/>
        </w:rPr>
        <w:t xml:space="preserve">MT </w:t>
      </w:r>
      <w:r w:rsidRPr="00F45DF1">
        <w:rPr>
          <w:rFonts w:ascii="Times New Roman" w:eastAsiaTheme="minorEastAsia" w:hAnsi="Times New Roman"/>
          <w:b/>
          <w:bCs/>
          <w:szCs w:val="20"/>
          <w:lang w:eastAsia="zh-CN"/>
        </w:rPr>
        <w:t>Rx/</w:t>
      </w:r>
      <w:r>
        <w:rPr>
          <w:rFonts w:ascii="Times New Roman" w:eastAsiaTheme="minorEastAsia" w:hAnsi="Times New Roman"/>
          <w:b/>
          <w:bCs/>
          <w:szCs w:val="20"/>
          <w:lang w:eastAsia="zh-CN"/>
        </w:rPr>
        <w:t xml:space="preserve">DU </w:t>
      </w:r>
      <w:r w:rsidRPr="00F45DF1">
        <w:rPr>
          <w:rFonts w:ascii="Times New Roman" w:eastAsiaTheme="minorEastAsia" w:hAnsi="Times New Roman"/>
          <w:b/>
          <w:bCs/>
          <w:szCs w:val="20"/>
          <w:lang w:eastAsia="zh-CN"/>
        </w:rPr>
        <w:t>Rx or simultaneous MT Rx/DU Tx.</w:t>
      </w:r>
    </w:p>
    <w:p w14:paraId="788B93A7" w14:textId="77777777" w:rsidR="002C128A" w:rsidRPr="00F45DF1" w:rsidRDefault="002C128A" w:rsidP="002C128A">
      <w:pPr>
        <w:pStyle w:val="a0"/>
        <w:rPr>
          <w:rFonts w:ascii="Times New Roman" w:eastAsiaTheme="minorEastAsia" w:hAnsi="Times New Roman"/>
          <w:b/>
          <w:bCs/>
          <w:szCs w:val="20"/>
          <w:lang w:eastAsia="zh-CN"/>
        </w:rPr>
      </w:pPr>
      <w:r w:rsidRPr="00F45DF1">
        <w:rPr>
          <w:rFonts w:ascii="Times New Roman" w:eastAsiaTheme="minorEastAsia" w:hAnsi="Times New Roman"/>
          <w:b/>
          <w:bCs/>
          <w:szCs w:val="20"/>
          <w:lang w:eastAsia="zh-CN"/>
        </w:rPr>
        <w:t>Proposal</w:t>
      </w:r>
      <w:r>
        <w:rPr>
          <w:rFonts w:ascii="Times New Roman" w:eastAsiaTheme="minorEastAsia" w:hAnsi="Times New Roman"/>
          <w:b/>
          <w:bCs/>
          <w:szCs w:val="20"/>
          <w:lang w:eastAsia="zh-CN"/>
        </w:rPr>
        <w:t xml:space="preserve"> 7</w:t>
      </w:r>
      <w:r w:rsidRPr="00F45DF1">
        <w:rPr>
          <w:rFonts w:ascii="Times New Roman" w:eastAsiaTheme="minorEastAsia" w:hAnsi="Times New Roman"/>
          <w:b/>
          <w:bCs/>
          <w:szCs w:val="20"/>
          <w:lang w:eastAsia="zh-CN"/>
        </w:rPr>
        <w:t>: The desired power adjustment</w:t>
      </w:r>
      <w:r w:rsidRPr="00F45DF1">
        <w:rPr>
          <w:rFonts w:ascii="Times New Roman" w:eastAsiaTheme="minorEastAsia" w:hAnsi="Times New Roman" w:hint="eastAsia"/>
          <w:b/>
          <w:bCs/>
          <w:szCs w:val="20"/>
          <w:lang w:eastAsia="zh-CN"/>
        </w:rPr>
        <w:t xml:space="preserve"> </w:t>
      </w:r>
      <w:r w:rsidRPr="00F45DF1">
        <w:rPr>
          <w:rFonts w:ascii="Times New Roman" w:eastAsiaTheme="minorEastAsia" w:hAnsi="Times New Roman"/>
          <w:b/>
          <w:bCs/>
          <w:szCs w:val="20"/>
          <w:lang w:eastAsia="zh-CN"/>
        </w:rPr>
        <w:t>is reported per TCI.</w:t>
      </w:r>
    </w:p>
    <w:p w14:paraId="1F1CEAE4" w14:textId="77777777" w:rsidR="002C128A" w:rsidRPr="00F45DF1" w:rsidRDefault="002C128A" w:rsidP="002C128A">
      <w:pPr>
        <w:pStyle w:val="a0"/>
        <w:rPr>
          <w:rFonts w:eastAsiaTheme="minorEastAsia"/>
          <w:b/>
          <w:bCs/>
          <w:color w:val="000000" w:themeColor="text1"/>
          <w:szCs w:val="20"/>
          <w:lang w:eastAsia="zh-CN"/>
        </w:rPr>
      </w:pPr>
      <w:r w:rsidRPr="00F45DF1">
        <w:rPr>
          <w:rFonts w:eastAsiaTheme="minorEastAsia"/>
          <w:b/>
          <w:bCs/>
          <w:color w:val="000000" w:themeColor="text1"/>
          <w:szCs w:val="20"/>
          <w:lang w:eastAsia="zh-CN"/>
        </w:rPr>
        <w:t>Proposal</w:t>
      </w:r>
      <w:r>
        <w:rPr>
          <w:rFonts w:eastAsiaTheme="minorEastAsia"/>
          <w:b/>
          <w:bCs/>
          <w:color w:val="000000" w:themeColor="text1"/>
          <w:szCs w:val="20"/>
          <w:lang w:eastAsia="zh-CN"/>
        </w:rPr>
        <w:t xml:space="preserve"> 8</w:t>
      </w:r>
      <w:r w:rsidRPr="00F45DF1">
        <w:rPr>
          <w:rFonts w:eastAsiaTheme="minorEastAsia"/>
          <w:b/>
          <w:bCs/>
          <w:color w:val="000000" w:themeColor="text1"/>
          <w:szCs w:val="20"/>
          <w:lang w:eastAsia="zh-CN"/>
        </w:rPr>
        <w:t xml:space="preserve">: The dynamic PSD range for MT UL transmission is reported per the following multiplexing case, i.e., simultaneous </w:t>
      </w:r>
      <w:r>
        <w:rPr>
          <w:rFonts w:eastAsiaTheme="minorEastAsia"/>
          <w:b/>
          <w:bCs/>
          <w:color w:val="000000" w:themeColor="text1"/>
          <w:szCs w:val="20"/>
          <w:lang w:eastAsia="zh-CN"/>
        </w:rPr>
        <w:t xml:space="preserve">MT </w:t>
      </w:r>
      <w:r w:rsidRPr="00F45DF1">
        <w:rPr>
          <w:rFonts w:eastAsiaTheme="minorEastAsia"/>
          <w:b/>
          <w:bCs/>
          <w:color w:val="000000" w:themeColor="text1"/>
          <w:szCs w:val="20"/>
          <w:lang w:eastAsia="zh-CN"/>
        </w:rPr>
        <w:t>Tx/</w:t>
      </w:r>
      <w:r>
        <w:rPr>
          <w:rFonts w:eastAsiaTheme="minorEastAsia"/>
          <w:b/>
          <w:bCs/>
          <w:color w:val="000000" w:themeColor="text1"/>
          <w:szCs w:val="20"/>
          <w:lang w:eastAsia="zh-CN"/>
        </w:rPr>
        <w:t xml:space="preserve">DU </w:t>
      </w:r>
      <w:r w:rsidRPr="00F45DF1">
        <w:rPr>
          <w:rFonts w:eastAsiaTheme="minorEastAsia"/>
          <w:b/>
          <w:bCs/>
          <w:color w:val="000000" w:themeColor="text1"/>
          <w:szCs w:val="20"/>
          <w:lang w:eastAsia="zh-CN"/>
        </w:rPr>
        <w:t>Tx or simultaneous MT Tx/DU Rx.</w:t>
      </w:r>
    </w:p>
    <w:p w14:paraId="2BD5D093" w14:textId="77777777" w:rsidR="002C128A" w:rsidRPr="002C128A" w:rsidRDefault="002C128A" w:rsidP="002C128A">
      <w:pPr>
        <w:pStyle w:val="a6"/>
        <w:jc w:val="both"/>
      </w:pPr>
      <w:r w:rsidRPr="002C128A">
        <w:t>Proposal 9: The maximum UL TX power of IAB MT is determined based on PSD dynamic range</w:t>
      </w:r>
      <w:r w:rsidRPr="002C128A" w:rsidDel="00EB6BBF">
        <w:t xml:space="preserve"> </w:t>
      </w:r>
      <w:r w:rsidRPr="002C128A">
        <w:t>of IAB MT.</w:t>
      </w:r>
    </w:p>
    <w:p w14:paraId="74F749D6" w14:textId="255EB139" w:rsidR="002C128A" w:rsidRPr="002C128A" w:rsidRDefault="002C128A" w:rsidP="00B27EF1">
      <w:pPr>
        <w:pStyle w:val="a6"/>
        <w:jc w:val="both"/>
        <w:rPr>
          <w:rFonts w:eastAsiaTheme="minorEastAsia" w:hint="eastAsia"/>
          <w:lang w:eastAsia="zh-CN"/>
        </w:rPr>
      </w:pPr>
      <w:r w:rsidRPr="00CB4E59">
        <w:lastRenderedPageBreak/>
        <w:t>Proposal 10: Quantization of the reported PSD range should be clarified in RAN1 specification, e.g., EPRE range is used to reflect the PSD range.</w:t>
      </w:r>
    </w:p>
    <w:p w14:paraId="0A3334F0" w14:textId="77777777" w:rsidR="00CA170B" w:rsidRPr="00B8380B" w:rsidRDefault="00CA170B"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bookmarkStart w:id="5" w:name="_Ref503565531"/>
      <w:bookmarkStart w:id="6" w:name="_Ref493791948"/>
      <w:bookmarkStart w:id="7" w:name="_Ref503565490"/>
      <w:bookmarkStart w:id="8" w:name="_Ref510367705"/>
      <w:r w:rsidRPr="00B8380B">
        <w:rPr>
          <w:rFonts w:ascii="Arial" w:eastAsia="宋体" w:hAnsi="Arial" w:cs="Times New Roman"/>
          <w:b w:val="0"/>
          <w:bCs w:val="0"/>
          <w:kern w:val="0"/>
          <w:sz w:val="36"/>
          <w:szCs w:val="20"/>
          <w:lang w:val="fr-FR" w:eastAsia="zh-CN"/>
        </w:rPr>
        <w:t>Reference</w:t>
      </w:r>
    </w:p>
    <w:p w14:paraId="44A1184A" w14:textId="46F9C5A9" w:rsidR="00252EE2" w:rsidRPr="00142F3B" w:rsidRDefault="00CA170B" w:rsidP="00A57C82">
      <w:pPr>
        <w:pStyle w:val="a0"/>
        <w:numPr>
          <w:ilvl w:val="0"/>
          <w:numId w:val="11"/>
        </w:numPr>
        <w:spacing w:after="0"/>
      </w:pPr>
      <w:bookmarkStart w:id="9" w:name="_Ref18582213"/>
      <w:r w:rsidRPr="00B8380B">
        <w:t>RP-193251, “New WID on Enhancements to Integrated Access and Backhaul”, RAN#86, Spain, December 2019.</w:t>
      </w:r>
      <w:bookmarkStart w:id="10" w:name="_GoBack"/>
      <w:bookmarkEnd w:id="0"/>
      <w:bookmarkEnd w:id="1"/>
      <w:bookmarkEnd w:id="5"/>
      <w:bookmarkEnd w:id="6"/>
      <w:bookmarkEnd w:id="7"/>
      <w:bookmarkEnd w:id="8"/>
      <w:bookmarkEnd w:id="9"/>
      <w:bookmarkEnd w:id="10"/>
    </w:p>
    <w:sectPr w:rsidR="00252EE2" w:rsidRPr="00142F3B">
      <w:footerReference w:type="default" r:id="rId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A9999" w16cex:dateUtc="2021-11-01T08:51:00Z"/>
  <w16cex:commentExtensible w16cex:durableId="252F87F6" w16cex:dateUtc="2021-11-05T0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1D160" w14:textId="77777777" w:rsidR="000F3F99" w:rsidRDefault="000F3F99">
      <w:r>
        <w:separator/>
      </w:r>
    </w:p>
  </w:endnote>
  <w:endnote w:type="continuationSeparator" w:id="0">
    <w:p w14:paraId="1660203D" w14:textId="77777777" w:rsidR="000F3F99" w:rsidRDefault="000F3F99">
      <w:r>
        <w:continuationSeparator/>
      </w:r>
    </w:p>
  </w:endnote>
  <w:endnote w:type="continuationNotice" w:id="1">
    <w:p w14:paraId="1C1F96F9" w14:textId="77777777" w:rsidR="000F3F99" w:rsidRDefault="000F3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3BE46027" w:rsidR="00C8038E" w:rsidRPr="00E7456F" w:rsidRDefault="00C8038E" w:rsidP="00E7456F">
    <w:pPr>
      <w:pStyle w:val="ad"/>
      <w:jc w:val="center"/>
    </w:pPr>
    <w:r>
      <w:rPr>
        <w:rStyle w:val="af"/>
      </w:rPr>
      <w:fldChar w:fldCharType="begin"/>
    </w:r>
    <w:r>
      <w:rPr>
        <w:rStyle w:val="af"/>
      </w:rPr>
      <w:instrText xml:space="preserve"> PAGE </w:instrText>
    </w:r>
    <w:r>
      <w:rPr>
        <w:rStyle w:val="af"/>
      </w:rPr>
      <w:fldChar w:fldCharType="separate"/>
    </w:r>
    <w:r>
      <w:rPr>
        <w:rStyle w:val="af"/>
        <w:noProof/>
      </w:rPr>
      <w:t>6</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Pr>
        <w:rStyle w:val="af"/>
        <w:noProof/>
      </w:rPr>
      <w:t>6</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7FEB2" w14:textId="77777777" w:rsidR="000F3F99" w:rsidRDefault="000F3F99">
      <w:r>
        <w:separator/>
      </w:r>
    </w:p>
  </w:footnote>
  <w:footnote w:type="continuationSeparator" w:id="0">
    <w:p w14:paraId="173E50E9" w14:textId="77777777" w:rsidR="000F3F99" w:rsidRDefault="000F3F99">
      <w:r>
        <w:continuationSeparator/>
      </w:r>
    </w:p>
  </w:footnote>
  <w:footnote w:type="continuationNotice" w:id="1">
    <w:p w14:paraId="01BF9F8B" w14:textId="77777777" w:rsidR="000F3F99" w:rsidRDefault="000F3F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AF56A6"/>
    <w:multiLevelType w:val="hybridMultilevel"/>
    <w:tmpl w:val="D1BEE7D4"/>
    <w:lvl w:ilvl="0" w:tplc="3F787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022208"/>
    <w:multiLevelType w:val="multilevel"/>
    <w:tmpl w:val="6F28B1B4"/>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645A22BC"/>
    <w:multiLevelType w:val="hybridMultilevel"/>
    <w:tmpl w:val="8AE04B84"/>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BA4E8F"/>
    <w:multiLevelType w:val="multilevel"/>
    <w:tmpl w:val="78BA4E8F"/>
    <w:lvl w:ilvl="0">
      <w:start w:val="1"/>
      <w:numFmt w:val="bullet"/>
      <w:lvlText w:val=""/>
      <w:lvlJc w:val="left"/>
      <w:pPr>
        <w:ind w:left="360" w:hanging="360"/>
      </w:pPr>
      <w:rPr>
        <w:rFonts w:ascii="Symbol" w:hAnsi="Symbol" w:cs="Symbol" w:hint="default"/>
        <w:b/>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0"/>
  </w:num>
  <w:num w:numId="3">
    <w:abstractNumId w:val="36"/>
  </w:num>
  <w:num w:numId="4">
    <w:abstractNumId w:val="3"/>
  </w:num>
  <w:num w:numId="5">
    <w:abstractNumId w:val="30"/>
  </w:num>
  <w:num w:numId="6">
    <w:abstractNumId w:val="26"/>
  </w:num>
  <w:num w:numId="7">
    <w:abstractNumId w:val="24"/>
  </w:num>
  <w:num w:numId="8">
    <w:abstractNumId w:val="35"/>
  </w:num>
  <w:num w:numId="9">
    <w:abstractNumId w:val="16"/>
  </w:num>
  <w:num w:numId="10">
    <w:abstractNumId w:val="1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3"/>
  </w:num>
  <w:num w:numId="19">
    <w:abstractNumId w:val="6"/>
  </w:num>
  <w:num w:numId="20">
    <w:abstractNumId w:val="39"/>
  </w:num>
  <w:num w:numId="21">
    <w:abstractNumId w:val="11"/>
  </w:num>
  <w:num w:numId="22">
    <w:abstractNumId w:val="33"/>
  </w:num>
  <w:num w:numId="23">
    <w:abstractNumId w:val="8"/>
  </w:num>
  <w:num w:numId="24">
    <w:abstractNumId w:val="12"/>
  </w:num>
  <w:num w:numId="25">
    <w:abstractNumId w:val="7"/>
  </w:num>
  <w:num w:numId="26">
    <w:abstractNumId w:val="4"/>
  </w:num>
  <w:num w:numId="27">
    <w:abstractNumId w:val="22"/>
  </w:num>
  <w:num w:numId="28">
    <w:abstractNumId w:val="14"/>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7"/>
  </w:num>
  <w:num w:numId="32">
    <w:abstractNumId w:val="32"/>
  </w:num>
  <w:num w:numId="33">
    <w:abstractNumId w:val="31"/>
  </w:num>
  <w:num w:numId="34">
    <w:abstractNumId w:val="34"/>
  </w:num>
  <w:num w:numId="35">
    <w:abstractNumId w:val="19"/>
  </w:num>
  <w:num w:numId="36">
    <w:abstractNumId w:val="38"/>
  </w:num>
  <w:num w:numId="37">
    <w:abstractNumId w:val="25"/>
  </w:num>
  <w:num w:numId="38">
    <w:abstractNumId w:val="21"/>
  </w:num>
  <w:num w:numId="39">
    <w:abstractNumId w:val="9"/>
  </w:num>
  <w:num w:numId="40">
    <w:abstractNumId w:val="38"/>
  </w:num>
  <w:num w:numId="41">
    <w:abstractNumId w:val="1"/>
  </w:num>
  <w:num w:numId="42">
    <w:abstractNumId w:val="20"/>
  </w:num>
  <w:num w:numId="43">
    <w:abstractNumId w:val="15"/>
  </w:num>
  <w:num w:numId="44">
    <w:abstractNumId w:val="2"/>
  </w:num>
  <w:num w:numId="45">
    <w:abstractNumId w:val="5"/>
  </w:num>
  <w:num w:numId="4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zG0NDQzMze2MLZU0lEKTi0uzszPAykwrwUAwAVAqSwAAAA="/>
  </w:docVars>
  <w:rsids>
    <w:rsidRoot w:val="007B0733"/>
    <w:rsid w:val="0000279E"/>
    <w:rsid w:val="00002C13"/>
    <w:rsid w:val="00004DD6"/>
    <w:rsid w:val="000054C0"/>
    <w:rsid w:val="000056A7"/>
    <w:rsid w:val="00005B9C"/>
    <w:rsid w:val="000100CC"/>
    <w:rsid w:val="00010E35"/>
    <w:rsid w:val="0001182D"/>
    <w:rsid w:val="00012DC1"/>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4BA2"/>
    <w:rsid w:val="000454C7"/>
    <w:rsid w:val="000463C2"/>
    <w:rsid w:val="00046452"/>
    <w:rsid w:val="000477D6"/>
    <w:rsid w:val="00050222"/>
    <w:rsid w:val="0005100C"/>
    <w:rsid w:val="0005168C"/>
    <w:rsid w:val="00051B53"/>
    <w:rsid w:val="00051C62"/>
    <w:rsid w:val="00052402"/>
    <w:rsid w:val="000528A1"/>
    <w:rsid w:val="00053DF5"/>
    <w:rsid w:val="00055ACB"/>
    <w:rsid w:val="00055FCB"/>
    <w:rsid w:val="000565C4"/>
    <w:rsid w:val="0005665F"/>
    <w:rsid w:val="00056971"/>
    <w:rsid w:val="00061732"/>
    <w:rsid w:val="00062D7E"/>
    <w:rsid w:val="000636C4"/>
    <w:rsid w:val="00065466"/>
    <w:rsid w:val="0006567F"/>
    <w:rsid w:val="00071342"/>
    <w:rsid w:val="0007260D"/>
    <w:rsid w:val="00072B01"/>
    <w:rsid w:val="00072FFC"/>
    <w:rsid w:val="00074060"/>
    <w:rsid w:val="0007409F"/>
    <w:rsid w:val="000749DA"/>
    <w:rsid w:val="0007508D"/>
    <w:rsid w:val="00076E96"/>
    <w:rsid w:val="0007708D"/>
    <w:rsid w:val="000773F6"/>
    <w:rsid w:val="000805D2"/>
    <w:rsid w:val="00080662"/>
    <w:rsid w:val="000855F8"/>
    <w:rsid w:val="00085868"/>
    <w:rsid w:val="00086BD7"/>
    <w:rsid w:val="00087FBD"/>
    <w:rsid w:val="00091A2C"/>
    <w:rsid w:val="000926D9"/>
    <w:rsid w:val="00095318"/>
    <w:rsid w:val="000958B4"/>
    <w:rsid w:val="00095BBB"/>
    <w:rsid w:val="00096056"/>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0073"/>
    <w:rsid w:val="000C2AEA"/>
    <w:rsid w:val="000C2C02"/>
    <w:rsid w:val="000C46F1"/>
    <w:rsid w:val="000C4D96"/>
    <w:rsid w:val="000C6C83"/>
    <w:rsid w:val="000C733F"/>
    <w:rsid w:val="000D4E5D"/>
    <w:rsid w:val="000D515E"/>
    <w:rsid w:val="000D5208"/>
    <w:rsid w:val="000D57AB"/>
    <w:rsid w:val="000D5CAF"/>
    <w:rsid w:val="000D668C"/>
    <w:rsid w:val="000D6B30"/>
    <w:rsid w:val="000D6CAA"/>
    <w:rsid w:val="000D6F08"/>
    <w:rsid w:val="000D72B3"/>
    <w:rsid w:val="000D7313"/>
    <w:rsid w:val="000D7F0F"/>
    <w:rsid w:val="000E1267"/>
    <w:rsid w:val="000E189F"/>
    <w:rsid w:val="000E22D3"/>
    <w:rsid w:val="000E2EA4"/>
    <w:rsid w:val="000E3E99"/>
    <w:rsid w:val="000E4253"/>
    <w:rsid w:val="000E47EA"/>
    <w:rsid w:val="000E5B5E"/>
    <w:rsid w:val="000E5C66"/>
    <w:rsid w:val="000E5FCE"/>
    <w:rsid w:val="000E7848"/>
    <w:rsid w:val="000F0DB3"/>
    <w:rsid w:val="000F162C"/>
    <w:rsid w:val="000F20E6"/>
    <w:rsid w:val="000F378C"/>
    <w:rsid w:val="000F3F99"/>
    <w:rsid w:val="000F5162"/>
    <w:rsid w:val="000F5307"/>
    <w:rsid w:val="000F6D45"/>
    <w:rsid w:val="000F6FD5"/>
    <w:rsid w:val="000F7A73"/>
    <w:rsid w:val="000F7E9E"/>
    <w:rsid w:val="0010065D"/>
    <w:rsid w:val="00100712"/>
    <w:rsid w:val="00103D3A"/>
    <w:rsid w:val="0010431F"/>
    <w:rsid w:val="00104824"/>
    <w:rsid w:val="00106082"/>
    <w:rsid w:val="0010634F"/>
    <w:rsid w:val="00107691"/>
    <w:rsid w:val="00107CC3"/>
    <w:rsid w:val="001103E3"/>
    <w:rsid w:val="00110BDC"/>
    <w:rsid w:val="00110E71"/>
    <w:rsid w:val="00111D52"/>
    <w:rsid w:val="00111D85"/>
    <w:rsid w:val="00112AB0"/>
    <w:rsid w:val="00112C61"/>
    <w:rsid w:val="001131E4"/>
    <w:rsid w:val="00114348"/>
    <w:rsid w:val="00115220"/>
    <w:rsid w:val="0011627E"/>
    <w:rsid w:val="001166CC"/>
    <w:rsid w:val="001171FE"/>
    <w:rsid w:val="00120395"/>
    <w:rsid w:val="001223BC"/>
    <w:rsid w:val="00122DC7"/>
    <w:rsid w:val="00123920"/>
    <w:rsid w:val="00123FA2"/>
    <w:rsid w:val="001256FC"/>
    <w:rsid w:val="00125FD7"/>
    <w:rsid w:val="00127B0D"/>
    <w:rsid w:val="00127E57"/>
    <w:rsid w:val="00130B4A"/>
    <w:rsid w:val="001316E0"/>
    <w:rsid w:val="00131A4A"/>
    <w:rsid w:val="00131B7E"/>
    <w:rsid w:val="001323C4"/>
    <w:rsid w:val="001332A2"/>
    <w:rsid w:val="0013384D"/>
    <w:rsid w:val="00133CFB"/>
    <w:rsid w:val="00134261"/>
    <w:rsid w:val="00134D51"/>
    <w:rsid w:val="00135132"/>
    <w:rsid w:val="0013670E"/>
    <w:rsid w:val="00141CC8"/>
    <w:rsid w:val="00142059"/>
    <w:rsid w:val="001428AB"/>
    <w:rsid w:val="00142F3B"/>
    <w:rsid w:val="00144980"/>
    <w:rsid w:val="001457AC"/>
    <w:rsid w:val="0014602F"/>
    <w:rsid w:val="001460A1"/>
    <w:rsid w:val="001474FA"/>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37E"/>
    <w:rsid w:val="00162E95"/>
    <w:rsid w:val="00165ABE"/>
    <w:rsid w:val="00166DFC"/>
    <w:rsid w:val="00167548"/>
    <w:rsid w:val="00171099"/>
    <w:rsid w:val="00171298"/>
    <w:rsid w:val="001722F6"/>
    <w:rsid w:val="0017284A"/>
    <w:rsid w:val="001729A3"/>
    <w:rsid w:val="00172FF6"/>
    <w:rsid w:val="00173200"/>
    <w:rsid w:val="0017424D"/>
    <w:rsid w:val="00174333"/>
    <w:rsid w:val="00174716"/>
    <w:rsid w:val="00174729"/>
    <w:rsid w:val="00180061"/>
    <w:rsid w:val="00181F2E"/>
    <w:rsid w:val="00182B82"/>
    <w:rsid w:val="00184C16"/>
    <w:rsid w:val="00184EF0"/>
    <w:rsid w:val="0018633C"/>
    <w:rsid w:val="00190C90"/>
    <w:rsid w:val="0019151A"/>
    <w:rsid w:val="001915D7"/>
    <w:rsid w:val="00191C1A"/>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A54"/>
    <w:rsid w:val="001A4B6E"/>
    <w:rsid w:val="001A5745"/>
    <w:rsid w:val="001A5B61"/>
    <w:rsid w:val="001A68BF"/>
    <w:rsid w:val="001A6E3D"/>
    <w:rsid w:val="001A71A6"/>
    <w:rsid w:val="001A742B"/>
    <w:rsid w:val="001B081E"/>
    <w:rsid w:val="001B283F"/>
    <w:rsid w:val="001B5566"/>
    <w:rsid w:val="001B6C1C"/>
    <w:rsid w:val="001C1358"/>
    <w:rsid w:val="001C1508"/>
    <w:rsid w:val="001C2127"/>
    <w:rsid w:val="001C2481"/>
    <w:rsid w:val="001C29DD"/>
    <w:rsid w:val="001C29E8"/>
    <w:rsid w:val="001C2EB9"/>
    <w:rsid w:val="001C352F"/>
    <w:rsid w:val="001C4D12"/>
    <w:rsid w:val="001C5354"/>
    <w:rsid w:val="001C6F50"/>
    <w:rsid w:val="001C76AC"/>
    <w:rsid w:val="001D1CCD"/>
    <w:rsid w:val="001D1E28"/>
    <w:rsid w:val="001D39E9"/>
    <w:rsid w:val="001D4487"/>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2E83"/>
    <w:rsid w:val="001F358A"/>
    <w:rsid w:val="001F74FB"/>
    <w:rsid w:val="002014F7"/>
    <w:rsid w:val="002016AF"/>
    <w:rsid w:val="00203254"/>
    <w:rsid w:val="00203BAC"/>
    <w:rsid w:val="00204993"/>
    <w:rsid w:val="00204FA1"/>
    <w:rsid w:val="00205120"/>
    <w:rsid w:val="00207141"/>
    <w:rsid w:val="00207BEC"/>
    <w:rsid w:val="00211138"/>
    <w:rsid w:val="0021133F"/>
    <w:rsid w:val="002115E3"/>
    <w:rsid w:val="0021248D"/>
    <w:rsid w:val="002127A9"/>
    <w:rsid w:val="0021287F"/>
    <w:rsid w:val="002129B0"/>
    <w:rsid w:val="00214AF1"/>
    <w:rsid w:val="00217AE0"/>
    <w:rsid w:val="00220E0C"/>
    <w:rsid w:val="00221976"/>
    <w:rsid w:val="002222D9"/>
    <w:rsid w:val="00222CDB"/>
    <w:rsid w:val="00222E3F"/>
    <w:rsid w:val="0022476F"/>
    <w:rsid w:val="0022538D"/>
    <w:rsid w:val="00226DC1"/>
    <w:rsid w:val="002310ED"/>
    <w:rsid w:val="002319FC"/>
    <w:rsid w:val="002321A9"/>
    <w:rsid w:val="00232B8F"/>
    <w:rsid w:val="0023460C"/>
    <w:rsid w:val="00234EEE"/>
    <w:rsid w:val="0023545E"/>
    <w:rsid w:val="00235B7E"/>
    <w:rsid w:val="00235D5B"/>
    <w:rsid w:val="00241153"/>
    <w:rsid w:val="0024448A"/>
    <w:rsid w:val="00246515"/>
    <w:rsid w:val="0024660A"/>
    <w:rsid w:val="002467EF"/>
    <w:rsid w:val="00247106"/>
    <w:rsid w:val="002477F2"/>
    <w:rsid w:val="00247D96"/>
    <w:rsid w:val="00247FA4"/>
    <w:rsid w:val="00250D1E"/>
    <w:rsid w:val="00252EE2"/>
    <w:rsid w:val="002535F9"/>
    <w:rsid w:val="00253A5B"/>
    <w:rsid w:val="00254A35"/>
    <w:rsid w:val="00255887"/>
    <w:rsid w:val="002563D1"/>
    <w:rsid w:val="002569E2"/>
    <w:rsid w:val="00256C4B"/>
    <w:rsid w:val="002572CD"/>
    <w:rsid w:val="002574D7"/>
    <w:rsid w:val="00257783"/>
    <w:rsid w:val="00260053"/>
    <w:rsid w:val="00260401"/>
    <w:rsid w:val="0026051E"/>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0AD"/>
    <w:rsid w:val="002754DF"/>
    <w:rsid w:val="00275D3A"/>
    <w:rsid w:val="00276F5A"/>
    <w:rsid w:val="00281B1F"/>
    <w:rsid w:val="00281F85"/>
    <w:rsid w:val="0028228E"/>
    <w:rsid w:val="002823DF"/>
    <w:rsid w:val="00282587"/>
    <w:rsid w:val="00282F71"/>
    <w:rsid w:val="00282FA4"/>
    <w:rsid w:val="00283304"/>
    <w:rsid w:val="00284106"/>
    <w:rsid w:val="00284B36"/>
    <w:rsid w:val="00285517"/>
    <w:rsid w:val="002858CA"/>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0CB"/>
    <w:rsid w:val="002C0219"/>
    <w:rsid w:val="002C0304"/>
    <w:rsid w:val="002C128A"/>
    <w:rsid w:val="002C1E06"/>
    <w:rsid w:val="002C1FD7"/>
    <w:rsid w:val="002C3299"/>
    <w:rsid w:val="002C3E24"/>
    <w:rsid w:val="002C41AE"/>
    <w:rsid w:val="002C453A"/>
    <w:rsid w:val="002C455D"/>
    <w:rsid w:val="002C4923"/>
    <w:rsid w:val="002C4E1C"/>
    <w:rsid w:val="002C5AD6"/>
    <w:rsid w:val="002C625D"/>
    <w:rsid w:val="002C62BE"/>
    <w:rsid w:val="002C797E"/>
    <w:rsid w:val="002C7CE9"/>
    <w:rsid w:val="002D1686"/>
    <w:rsid w:val="002D22DD"/>
    <w:rsid w:val="002D2C8C"/>
    <w:rsid w:val="002D5043"/>
    <w:rsid w:val="002D54A3"/>
    <w:rsid w:val="002D5ECC"/>
    <w:rsid w:val="002D6A71"/>
    <w:rsid w:val="002E0EF2"/>
    <w:rsid w:val="002E12CF"/>
    <w:rsid w:val="002E15A2"/>
    <w:rsid w:val="002E387E"/>
    <w:rsid w:val="002E3EDC"/>
    <w:rsid w:val="002E5303"/>
    <w:rsid w:val="002E54F0"/>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0EE8"/>
    <w:rsid w:val="0031342C"/>
    <w:rsid w:val="003134B3"/>
    <w:rsid w:val="003139EC"/>
    <w:rsid w:val="003141DE"/>
    <w:rsid w:val="00316981"/>
    <w:rsid w:val="00317265"/>
    <w:rsid w:val="003207A2"/>
    <w:rsid w:val="00321581"/>
    <w:rsid w:val="003216AD"/>
    <w:rsid w:val="00323A1D"/>
    <w:rsid w:val="00323D6F"/>
    <w:rsid w:val="00324299"/>
    <w:rsid w:val="00325875"/>
    <w:rsid w:val="00326DF1"/>
    <w:rsid w:val="003307CA"/>
    <w:rsid w:val="00330E13"/>
    <w:rsid w:val="0033267A"/>
    <w:rsid w:val="00333983"/>
    <w:rsid w:val="00334592"/>
    <w:rsid w:val="003370DB"/>
    <w:rsid w:val="0034001B"/>
    <w:rsid w:val="00340E0F"/>
    <w:rsid w:val="003411A7"/>
    <w:rsid w:val="00342983"/>
    <w:rsid w:val="003437D1"/>
    <w:rsid w:val="0034413A"/>
    <w:rsid w:val="00344AE4"/>
    <w:rsid w:val="00344E66"/>
    <w:rsid w:val="00346524"/>
    <w:rsid w:val="00346F06"/>
    <w:rsid w:val="00347C37"/>
    <w:rsid w:val="003506AB"/>
    <w:rsid w:val="00351183"/>
    <w:rsid w:val="0035314C"/>
    <w:rsid w:val="00353708"/>
    <w:rsid w:val="0035548B"/>
    <w:rsid w:val="003554FE"/>
    <w:rsid w:val="00355B46"/>
    <w:rsid w:val="00356453"/>
    <w:rsid w:val="0035675C"/>
    <w:rsid w:val="003567C4"/>
    <w:rsid w:val="003604F9"/>
    <w:rsid w:val="0036151A"/>
    <w:rsid w:val="003624D8"/>
    <w:rsid w:val="003631EB"/>
    <w:rsid w:val="0036474D"/>
    <w:rsid w:val="00364D92"/>
    <w:rsid w:val="0036500C"/>
    <w:rsid w:val="0036633B"/>
    <w:rsid w:val="0036761C"/>
    <w:rsid w:val="00367816"/>
    <w:rsid w:val="00367877"/>
    <w:rsid w:val="00370162"/>
    <w:rsid w:val="00371114"/>
    <w:rsid w:val="0037173A"/>
    <w:rsid w:val="00371908"/>
    <w:rsid w:val="00373BE7"/>
    <w:rsid w:val="00373DF3"/>
    <w:rsid w:val="0037513D"/>
    <w:rsid w:val="00375392"/>
    <w:rsid w:val="00375538"/>
    <w:rsid w:val="00376D68"/>
    <w:rsid w:val="003773F8"/>
    <w:rsid w:val="0037752A"/>
    <w:rsid w:val="00377FAD"/>
    <w:rsid w:val="003808C5"/>
    <w:rsid w:val="00381522"/>
    <w:rsid w:val="00382DB2"/>
    <w:rsid w:val="00384833"/>
    <w:rsid w:val="003875DF"/>
    <w:rsid w:val="00390972"/>
    <w:rsid w:val="00390ECA"/>
    <w:rsid w:val="0039117D"/>
    <w:rsid w:val="00395CD3"/>
    <w:rsid w:val="0039654C"/>
    <w:rsid w:val="00397BCC"/>
    <w:rsid w:val="003A01F9"/>
    <w:rsid w:val="003A0814"/>
    <w:rsid w:val="003A21D3"/>
    <w:rsid w:val="003A2394"/>
    <w:rsid w:val="003A39FB"/>
    <w:rsid w:val="003A558E"/>
    <w:rsid w:val="003A66A5"/>
    <w:rsid w:val="003A7134"/>
    <w:rsid w:val="003B00EE"/>
    <w:rsid w:val="003B1F19"/>
    <w:rsid w:val="003B568E"/>
    <w:rsid w:val="003B580C"/>
    <w:rsid w:val="003B5CDE"/>
    <w:rsid w:val="003B65FA"/>
    <w:rsid w:val="003B7998"/>
    <w:rsid w:val="003C0408"/>
    <w:rsid w:val="003C1439"/>
    <w:rsid w:val="003C1A50"/>
    <w:rsid w:val="003C1B2A"/>
    <w:rsid w:val="003C2295"/>
    <w:rsid w:val="003C23BD"/>
    <w:rsid w:val="003C2433"/>
    <w:rsid w:val="003C3B8C"/>
    <w:rsid w:val="003C43A6"/>
    <w:rsid w:val="003C43F9"/>
    <w:rsid w:val="003C4DBD"/>
    <w:rsid w:val="003C4F67"/>
    <w:rsid w:val="003C6709"/>
    <w:rsid w:val="003C68EC"/>
    <w:rsid w:val="003D1853"/>
    <w:rsid w:val="003D22EE"/>
    <w:rsid w:val="003D3518"/>
    <w:rsid w:val="003D35A7"/>
    <w:rsid w:val="003D3A81"/>
    <w:rsid w:val="003D3DC1"/>
    <w:rsid w:val="003D418E"/>
    <w:rsid w:val="003D44CA"/>
    <w:rsid w:val="003D519E"/>
    <w:rsid w:val="003D6515"/>
    <w:rsid w:val="003D6B3D"/>
    <w:rsid w:val="003D7EE3"/>
    <w:rsid w:val="003E19AD"/>
    <w:rsid w:val="003E2409"/>
    <w:rsid w:val="003E2B89"/>
    <w:rsid w:val="003E2C05"/>
    <w:rsid w:val="003E3D90"/>
    <w:rsid w:val="003E5869"/>
    <w:rsid w:val="003E66C0"/>
    <w:rsid w:val="003E6E7D"/>
    <w:rsid w:val="003F04B2"/>
    <w:rsid w:val="003F1A46"/>
    <w:rsid w:val="003F2BF8"/>
    <w:rsid w:val="003F3666"/>
    <w:rsid w:val="003F4012"/>
    <w:rsid w:val="003F42F0"/>
    <w:rsid w:val="003F4CF2"/>
    <w:rsid w:val="003F4F94"/>
    <w:rsid w:val="003F5451"/>
    <w:rsid w:val="003F6368"/>
    <w:rsid w:val="003F65F4"/>
    <w:rsid w:val="003F671D"/>
    <w:rsid w:val="003F6B07"/>
    <w:rsid w:val="003F6EA9"/>
    <w:rsid w:val="003F707C"/>
    <w:rsid w:val="003F769E"/>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563D"/>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3A22"/>
    <w:rsid w:val="004441E2"/>
    <w:rsid w:val="00444BD2"/>
    <w:rsid w:val="0044634A"/>
    <w:rsid w:val="00446637"/>
    <w:rsid w:val="00447C5A"/>
    <w:rsid w:val="004507AC"/>
    <w:rsid w:val="00450973"/>
    <w:rsid w:val="00451B58"/>
    <w:rsid w:val="00451E00"/>
    <w:rsid w:val="00452D64"/>
    <w:rsid w:val="004547B4"/>
    <w:rsid w:val="00460A91"/>
    <w:rsid w:val="00461013"/>
    <w:rsid w:val="00463DC4"/>
    <w:rsid w:val="0046553C"/>
    <w:rsid w:val="00466123"/>
    <w:rsid w:val="00466BDD"/>
    <w:rsid w:val="00467A3F"/>
    <w:rsid w:val="004711D4"/>
    <w:rsid w:val="00471AD0"/>
    <w:rsid w:val="004720FB"/>
    <w:rsid w:val="004723D0"/>
    <w:rsid w:val="00473715"/>
    <w:rsid w:val="00473761"/>
    <w:rsid w:val="00475283"/>
    <w:rsid w:val="004778C1"/>
    <w:rsid w:val="00480916"/>
    <w:rsid w:val="00481E41"/>
    <w:rsid w:val="00481FB9"/>
    <w:rsid w:val="004831CD"/>
    <w:rsid w:val="004859B8"/>
    <w:rsid w:val="00487AAD"/>
    <w:rsid w:val="00487EE7"/>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B88"/>
    <w:rsid w:val="004B7ED6"/>
    <w:rsid w:val="004C0646"/>
    <w:rsid w:val="004C07C4"/>
    <w:rsid w:val="004C252D"/>
    <w:rsid w:val="004C2750"/>
    <w:rsid w:val="004C326A"/>
    <w:rsid w:val="004C359B"/>
    <w:rsid w:val="004C3EA8"/>
    <w:rsid w:val="004C4189"/>
    <w:rsid w:val="004C4C04"/>
    <w:rsid w:val="004C4ECC"/>
    <w:rsid w:val="004C5073"/>
    <w:rsid w:val="004C5D5B"/>
    <w:rsid w:val="004C61C2"/>
    <w:rsid w:val="004C6E3E"/>
    <w:rsid w:val="004C7DCC"/>
    <w:rsid w:val="004D0070"/>
    <w:rsid w:val="004D020D"/>
    <w:rsid w:val="004D099D"/>
    <w:rsid w:val="004D0F38"/>
    <w:rsid w:val="004D1B94"/>
    <w:rsid w:val="004D3185"/>
    <w:rsid w:val="004D5897"/>
    <w:rsid w:val="004D590B"/>
    <w:rsid w:val="004D602D"/>
    <w:rsid w:val="004D6DA1"/>
    <w:rsid w:val="004D7B88"/>
    <w:rsid w:val="004E04A6"/>
    <w:rsid w:val="004E26EA"/>
    <w:rsid w:val="004E3572"/>
    <w:rsid w:val="004E3E32"/>
    <w:rsid w:val="004E462B"/>
    <w:rsid w:val="004E5A23"/>
    <w:rsid w:val="004E5C64"/>
    <w:rsid w:val="004E5D79"/>
    <w:rsid w:val="004E6C71"/>
    <w:rsid w:val="004E7674"/>
    <w:rsid w:val="004E76FB"/>
    <w:rsid w:val="004F0791"/>
    <w:rsid w:val="004F11D2"/>
    <w:rsid w:val="004F34C3"/>
    <w:rsid w:val="004F390D"/>
    <w:rsid w:val="004F43B7"/>
    <w:rsid w:val="004F4B4E"/>
    <w:rsid w:val="004F5198"/>
    <w:rsid w:val="004F7FA9"/>
    <w:rsid w:val="00501114"/>
    <w:rsid w:val="00502B39"/>
    <w:rsid w:val="0050425E"/>
    <w:rsid w:val="00504524"/>
    <w:rsid w:val="00504C4C"/>
    <w:rsid w:val="005050A3"/>
    <w:rsid w:val="0050514E"/>
    <w:rsid w:val="00510403"/>
    <w:rsid w:val="00511746"/>
    <w:rsid w:val="00511D42"/>
    <w:rsid w:val="00513EE8"/>
    <w:rsid w:val="00514D60"/>
    <w:rsid w:val="005163B3"/>
    <w:rsid w:val="005164D7"/>
    <w:rsid w:val="0051799E"/>
    <w:rsid w:val="00517D9C"/>
    <w:rsid w:val="0052244E"/>
    <w:rsid w:val="00522AAF"/>
    <w:rsid w:val="005245D8"/>
    <w:rsid w:val="00526A6C"/>
    <w:rsid w:val="00526EAA"/>
    <w:rsid w:val="0053079F"/>
    <w:rsid w:val="005318F9"/>
    <w:rsid w:val="00532976"/>
    <w:rsid w:val="00532D9F"/>
    <w:rsid w:val="00532E94"/>
    <w:rsid w:val="00533380"/>
    <w:rsid w:val="005345B5"/>
    <w:rsid w:val="00535A5E"/>
    <w:rsid w:val="00535F9D"/>
    <w:rsid w:val="00537309"/>
    <w:rsid w:val="005373E5"/>
    <w:rsid w:val="005379F1"/>
    <w:rsid w:val="005410AD"/>
    <w:rsid w:val="00541C5C"/>
    <w:rsid w:val="00542607"/>
    <w:rsid w:val="00542F24"/>
    <w:rsid w:val="00543483"/>
    <w:rsid w:val="005436FA"/>
    <w:rsid w:val="00543FE1"/>
    <w:rsid w:val="005444E9"/>
    <w:rsid w:val="00545A1D"/>
    <w:rsid w:val="00546966"/>
    <w:rsid w:val="0054749D"/>
    <w:rsid w:val="00547A31"/>
    <w:rsid w:val="00547B3A"/>
    <w:rsid w:val="00550520"/>
    <w:rsid w:val="005505BC"/>
    <w:rsid w:val="00551185"/>
    <w:rsid w:val="00551256"/>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D2C"/>
    <w:rsid w:val="00565FF9"/>
    <w:rsid w:val="0056694D"/>
    <w:rsid w:val="00566AB9"/>
    <w:rsid w:val="00566AF7"/>
    <w:rsid w:val="00567D2C"/>
    <w:rsid w:val="00570251"/>
    <w:rsid w:val="005705B3"/>
    <w:rsid w:val="00572554"/>
    <w:rsid w:val="00572A00"/>
    <w:rsid w:val="00575405"/>
    <w:rsid w:val="00575924"/>
    <w:rsid w:val="0057624C"/>
    <w:rsid w:val="00576B1C"/>
    <w:rsid w:val="005802C5"/>
    <w:rsid w:val="00581A9B"/>
    <w:rsid w:val="005838EB"/>
    <w:rsid w:val="00585407"/>
    <w:rsid w:val="00585BA1"/>
    <w:rsid w:val="0058608F"/>
    <w:rsid w:val="00586508"/>
    <w:rsid w:val="00591A4B"/>
    <w:rsid w:val="00592353"/>
    <w:rsid w:val="00593182"/>
    <w:rsid w:val="00593295"/>
    <w:rsid w:val="005939A6"/>
    <w:rsid w:val="00593EFE"/>
    <w:rsid w:val="00593FA1"/>
    <w:rsid w:val="0059578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24B2"/>
    <w:rsid w:val="005C324E"/>
    <w:rsid w:val="005C3747"/>
    <w:rsid w:val="005C3AFE"/>
    <w:rsid w:val="005C3E73"/>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0AE5"/>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6D99"/>
    <w:rsid w:val="00607341"/>
    <w:rsid w:val="00607EE0"/>
    <w:rsid w:val="00611084"/>
    <w:rsid w:val="0061245F"/>
    <w:rsid w:val="006129D9"/>
    <w:rsid w:val="00612F63"/>
    <w:rsid w:val="006136AC"/>
    <w:rsid w:val="00613930"/>
    <w:rsid w:val="00613EEA"/>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1692"/>
    <w:rsid w:val="006350D1"/>
    <w:rsid w:val="0063593E"/>
    <w:rsid w:val="00635943"/>
    <w:rsid w:val="00635D74"/>
    <w:rsid w:val="00636AFB"/>
    <w:rsid w:val="0063715E"/>
    <w:rsid w:val="006379B2"/>
    <w:rsid w:val="00637CD7"/>
    <w:rsid w:val="0064062F"/>
    <w:rsid w:val="0064280F"/>
    <w:rsid w:val="006448D7"/>
    <w:rsid w:val="00644DE1"/>
    <w:rsid w:val="00645238"/>
    <w:rsid w:val="0064523E"/>
    <w:rsid w:val="00645373"/>
    <w:rsid w:val="00646D76"/>
    <w:rsid w:val="006477C0"/>
    <w:rsid w:val="00650589"/>
    <w:rsid w:val="006509F7"/>
    <w:rsid w:val="006509FD"/>
    <w:rsid w:val="00653778"/>
    <w:rsid w:val="00653FC7"/>
    <w:rsid w:val="00655386"/>
    <w:rsid w:val="006567BC"/>
    <w:rsid w:val="00656C46"/>
    <w:rsid w:val="00657187"/>
    <w:rsid w:val="00660DB6"/>
    <w:rsid w:val="006637C9"/>
    <w:rsid w:val="00663E69"/>
    <w:rsid w:val="006646E2"/>
    <w:rsid w:val="00667BE0"/>
    <w:rsid w:val="00673368"/>
    <w:rsid w:val="00673620"/>
    <w:rsid w:val="00674EC1"/>
    <w:rsid w:val="006756EE"/>
    <w:rsid w:val="00675EFE"/>
    <w:rsid w:val="006776E9"/>
    <w:rsid w:val="00677C4C"/>
    <w:rsid w:val="006816DD"/>
    <w:rsid w:val="006824B7"/>
    <w:rsid w:val="00683211"/>
    <w:rsid w:val="0068328C"/>
    <w:rsid w:val="00684E5E"/>
    <w:rsid w:val="00685325"/>
    <w:rsid w:val="006855A7"/>
    <w:rsid w:val="00685884"/>
    <w:rsid w:val="00685B7B"/>
    <w:rsid w:val="00685E82"/>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6E16"/>
    <w:rsid w:val="00697C59"/>
    <w:rsid w:val="006A105F"/>
    <w:rsid w:val="006A1445"/>
    <w:rsid w:val="006A260C"/>
    <w:rsid w:val="006A366A"/>
    <w:rsid w:val="006A6DF0"/>
    <w:rsid w:val="006A6FB1"/>
    <w:rsid w:val="006A798C"/>
    <w:rsid w:val="006B00C7"/>
    <w:rsid w:val="006B2683"/>
    <w:rsid w:val="006B3D0F"/>
    <w:rsid w:val="006B49CF"/>
    <w:rsid w:val="006B5BEF"/>
    <w:rsid w:val="006B5BFC"/>
    <w:rsid w:val="006B5E54"/>
    <w:rsid w:val="006B6C18"/>
    <w:rsid w:val="006C051C"/>
    <w:rsid w:val="006C12CE"/>
    <w:rsid w:val="006C151C"/>
    <w:rsid w:val="006C1800"/>
    <w:rsid w:val="006C3073"/>
    <w:rsid w:val="006C3114"/>
    <w:rsid w:val="006C4BB3"/>
    <w:rsid w:val="006C5402"/>
    <w:rsid w:val="006C6448"/>
    <w:rsid w:val="006C7617"/>
    <w:rsid w:val="006C79D1"/>
    <w:rsid w:val="006D02E3"/>
    <w:rsid w:val="006D0931"/>
    <w:rsid w:val="006D104F"/>
    <w:rsid w:val="006D1CFC"/>
    <w:rsid w:val="006D2509"/>
    <w:rsid w:val="006D25AD"/>
    <w:rsid w:val="006D41C5"/>
    <w:rsid w:val="006D45A8"/>
    <w:rsid w:val="006D46F7"/>
    <w:rsid w:val="006D4FEC"/>
    <w:rsid w:val="006D50A9"/>
    <w:rsid w:val="006D5513"/>
    <w:rsid w:val="006D6095"/>
    <w:rsid w:val="006D6968"/>
    <w:rsid w:val="006D6EAE"/>
    <w:rsid w:val="006D7314"/>
    <w:rsid w:val="006D7A90"/>
    <w:rsid w:val="006D7ABA"/>
    <w:rsid w:val="006E26D8"/>
    <w:rsid w:val="006E2A6B"/>
    <w:rsid w:val="006E2C93"/>
    <w:rsid w:val="006E2F7B"/>
    <w:rsid w:val="006E39A7"/>
    <w:rsid w:val="006E44C2"/>
    <w:rsid w:val="006E51BC"/>
    <w:rsid w:val="006E532E"/>
    <w:rsid w:val="006E6117"/>
    <w:rsid w:val="006E75B7"/>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327"/>
    <w:rsid w:val="007336DA"/>
    <w:rsid w:val="00734F28"/>
    <w:rsid w:val="007358C4"/>
    <w:rsid w:val="00735C9C"/>
    <w:rsid w:val="00735D34"/>
    <w:rsid w:val="00735E09"/>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45EC"/>
    <w:rsid w:val="00766CA8"/>
    <w:rsid w:val="00767504"/>
    <w:rsid w:val="00770515"/>
    <w:rsid w:val="00770B92"/>
    <w:rsid w:val="007715D2"/>
    <w:rsid w:val="00771632"/>
    <w:rsid w:val="00773D42"/>
    <w:rsid w:val="00774050"/>
    <w:rsid w:val="00774216"/>
    <w:rsid w:val="00776BD7"/>
    <w:rsid w:val="00776CE3"/>
    <w:rsid w:val="0077721A"/>
    <w:rsid w:val="00777331"/>
    <w:rsid w:val="00777B7A"/>
    <w:rsid w:val="00777BE8"/>
    <w:rsid w:val="00777FC8"/>
    <w:rsid w:val="00780ACD"/>
    <w:rsid w:val="00781824"/>
    <w:rsid w:val="00783192"/>
    <w:rsid w:val="00783D3C"/>
    <w:rsid w:val="00783F2D"/>
    <w:rsid w:val="007847AA"/>
    <w:rsid w:val="00784A2E"/>
    <w:rsid w:val="007862E2"/>
    <w:rsid w:val="00786DA5"/>
    <w:rsid w:val="00791143"/>
    <w:rsid w:val="00791251"/>
    <w:rsid w:val="00791E9B"/>
    <w:rsid w:val="00791F8B"/>
    <w:rsid w:val="00793084"/>
    <w:rsid w:val="00794090"/>
    <w:rsid w:val="00794F1E"/>
    <w:rsid w:val="00795598"/>
    <w:rsid w:val="00797120"/>
    <w:rsid w:val="00797336"/>
    <w:rsid w:val="007A0199"/>
    <w:rsid w:val="007A3686"/>
    <w:rsid w:val="007A3716"/>
    <w:rsid w:val="007A3A43"/>
    <w:rsid w:val="007A3F35"/>
    <w:rsid w:val="007A42AD"/>
    <w:rsid w:val="007A63EF"/>
    <w:rsid w:val="007A6586"/>
    <w:rsid w:val="007B0733"/>
    <w:rsid w:val="007B10E8"/>
    <w:rsid w:val="007B18BA"/>
    <w:rsid w:val="007B1E82"/>
    <w:rsid w:val="007B243E"/>
    <w:rsid w:val="007B350D"/>
    <w:rsid w:val="007B4265"/>
    <w:rsid w:val="007B4D0E"/>
    <w:rsid w:val="007B520B"/>
    <w:rsid w:val="007B651B"/>
    <w:rsid w:val="007C0525"/>
    <w:rsid w:val="007C053D"/>
    <w:rsid w:val="007C12A0"/>
    <w:rsid w:val="007C16B1"/>
    <w:rsid w:val="007C18F9"/>
    <w:rsid w:val="007C196E"/>
    <w:rsid w:val="007C2212"/>
    <w:rsid w:val="007C2702"/>
    <w:rsid w:val="007C2828"/>
    <w:rsid w:val="007C2919"/>
    <w:rsid w:val="007C34A6"/>
    <w:rsid w:val="007C48AF"/>
    <w:rsid w:val="007C53F9"/>
    <w:rsid w:val="007C6012"/>
    <w:rsid w:val="007C74FB"/>
    <w:rsid w:val="007C7954"/>
    <w:rsid w:val="007D09B0"/>
    <w:rsid w:val="007D0C2E"/>
    <w:rsid w:val="007D30B5"/>
    <w:rsid w:val="007D3C8B"/>
    <w:rsid w:val="007D3E8C"/>
    <w:rsid w:val="007D48FD"/>
    <w:rsid w:val="007D55CE"/>
    <w:rsid w:val="007D6771"/>
    <w:rsid w:val="007D7C7C"/>
    <w:rsid w:val="007E0502"/>
    <w:rsid w:val="007E194D"/>
    <w:rsid w:val="007E196E"/>
    <w:rsid w:val="007E2204"/>
    <w:rsid w:val="007E2C0C"/>
    <w:rsid w:val="007E35BF"/>
    <w:rsid w:val="007E4044"/>
    <w:rsid w:val="007E4C40"/>
    <w:rsid w:val="007E4E8B"/>
    <w:rsid w:val="007E528C"/>
    <w:rsid w:val="007E6972"/>
    <w:rsid w:val="007E7517"/>
    <w:rsid w:val="007F0C7E"/>
    <w:rsid w:val="007F1C1E"/>
    <w:rsid w:val="007F1DB8"/>
    <w:rsid w:val="007F269F"/>
    <w:rsid w:val="007F26E4"/>
    <w:rsid w:val="007F3437"/>
    <w:rsid w:val="007F3EBB"/>
    <w:rsid w:val="007F4E89"/>
    <w:rsid w:val="007F660E"/>
    <w:rsid w:val="007F7541"/>
    <w:rsid w:val="007F78EF"/>
    <w:rsid w:val="00801F00"/>
    <w:rsid w:val="008029F8"/>
    <w:rsid w:val="00803ABB"/>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0714"/>
    <w:rsid w:val="0083162C"/>
    <w:rsid w:val="00831D08"/>
    <w:rsid w:val="008323EF"/>
    <w:rsid w:val="00832408"/>
    <w:rsid w:val="00833E70"/>
    <w:rsid w:val="00835650"/>
    <w:rsid w:val="00835653"/>
    <w:rsid w:val="00835FED"/>
    <w:rsid w:val="00836541"/>
    <w:rsid w:val="0083664A"/>
    <w:rsid w:val="0083746C"/>
    <w:rsid w:val="00837FFE"/>
    <w:rsid w:val="0084019B"/>
    <w:rsid w:val="0084093E"/>
    <w:rsid w:val="008421C1"/>
    <w:rsid w:val="008424A0"/>
    <w:rsid w:val="008427B7"/>
    <w:rsid w:val="00844D26"/>
    <w:rsid w:val="00844F36"/>
    <w:rsid w:val="00845037"/>
    <w:rsid w:val="0084595A"/>
    <w:rsid w:val="00845EEA"/>
    <w:rsid w:val="00846501"/>
    <w:rsid w:val="0084719B"/>
    <w:rsid w:val="00847894"/>
    <w:rsid w:val="008501C8"/>
    <w:rsid w:val="008513F6"/>
    <w:rsid w:val="008521C4"/>
    <w:rsid w:val="008524B3"/>
    <w:rsid w:val="00852B63"/>
    <w:rsid w:val="008547DD"/>
    <w:rsid w:val="00855B05"/>
    <w:rsid w:val="0085607A"/>
    <w:rsid w:val="0085612D"/>
    <w:rsid w:val="00856488"/>
    <w:rsid w:val="008576B0"/>
    <w:rsid w:val="0085794A"/>
    <w:rsid w:val="00862F22"/>
    <w:rsid w:val="00863FDF"/>
    <w:rsid w:val="00866330"/>
    <w:rsid w:val="00866549"/>
    <w:rsid w:val="00866ACC"/>
    <w:rsid w:val="0086717B"/>
    <w:rsid w:val="00867A28"/>
    <w:rsid w:val="0087085A"/>
    <w:rsid w:val="008718BC"/>
    <w:rsid w:val="00871B17"/>
    <w:rsid w:val="00872044"/>
    <w:rsid w:val="00873485"/>
    <w:rsid w:val="00873CD6"/>
    <w:rsid w:val="00873EE6"/>
    <w:rsid w:val="00873F0F"/>
    <w:rsid w:val="0087664F"/>
    <w:rsid w:val="00877D07"/>
    <w:rsid w:val="0088015F"/>
    <w:rsid w:val="00880A89"/>
    <w:rsid w:val="00880B32"/>
    <w:rsid w:val="00881270"/>
    <w:rsid w:val="00881A05"/>
    <w:rsid w:val="00882362"/>
    <w:rsid w:val="0088316D"/>
    <w:rsid w:val="008831CC"/>
    <w:rsid w:val="00884FF4"/>
    <w:rsid w:val="00885767"/>
    <w:rsid w:val="00885D9F"/>
    <w:rsid w:val="00886760"/>
    <w:rsid w:val="00886BBB"/>
    <w:rsid w:val="00887F14"/>
    <w:rsid w:val="00890624"/>
    <w:rsid w:val="008921AA"/>
    <w:rsid w:val="00893F4C"/>
    <w:rsid w:val="008945B2"/>
    <w:rsid w:val="00894EE4"/>
    <w:rsid w:val="00895011"/>
    <w:rsid w:val="00896F3B"/>
    <w:rsid w:val="008979E3"/>
    <w:rsid w:val="00897BB1"/>
    <w:rsid w:val="008A0FB1"/>
    <w:rsid w:val="008A1F7D"/>
    <w:rsid w:val="008A3001"/>
    <w:rsid w:val="008A3109"/>
    <w:rsid w:val="008A49E0"/>
    <w:rsid w:val="008A4B1C"/>
    <w:rsid w:val="008A4CB9"/>
    <w:rsid w:val="008A4D6D"/>
    <w:rsid w:val="008A52FC"/>
    <w:rsid w:val="008A5963"/>
    <w:rsid w:val="008A70C9"/>
    <w:rsid w:val="008A7A41"/>
    <w:rsid w:val="008B026A"/>
    <w:rsid w:val="008B02D6"/>
    <w:rsid w:val="008B12D4"/>
    <w:rsid w:val="008B13B8"/>
    <w:rsid w:val="008B5623"/>
    <w:rsid w:val="008B6BBE"/>
    <w:rsid w:val="008B78DA"/>
    <w:rsid w:val="008B7E2C"/>
    <w:rsid w:val="008C0047"/>
    <w:rsid w:val="008C0A66"/>
    <w:rsid w:val="008C0BEC"/>
    <w:rsid w:val="008C0C60"/>
    <w:rsid w:val="008C0F1D"/>
    <w:rsid w:val="008C1DFC"/>
    <w:rsid w:val="008C2109"/>
    <w:rsid w:val="008C2707"/>
    <w:rsid w:val="008C51D8"/>
    <w:rsid w:val="008C5E6A"/>
    <w:rsid w:val="008C6131"/>
    <w:rsid w:val="008C62F6"/>
    <w:rsid w:val="008C6C26"/>
    <w:rsid w:val="008D04FD"/>
    <w:rsid w:val="008D3212"/>
    <w:rsid w:val="008D3BA1"/>
    <w:rsid w:val="008D45CC"/>
    <w:rsid w:val="008D4901"/>
    <w:rsid w:val="008D4E62"/>
    <w:rsid w:val="008D532B"/>
    <w:rsid w:val="008D5E4E"/>
    <w:rsid w:val="008E0AB1"/>
    <w:rsid w:val="008E0C42"/>
    <w:rsid w:val="008E275B"/>
    <w:rsid w:val="008E3B79"/>
    <w:rsid w:val="008E3EBE"/>
    <w:rsid w:val="008E4DA8"/>
    <w:rsid w:val="008E642E"/>
    <w:rsid w:val="008E7289"/>
    <w:rsid w:val="008E7723"/>
    <w:rsid w:val="008F151C"/>
    <w:rsid w:val="008F34B5"/>
    <w:rsid w:val="008F5426"/>
    <w:rsid w:val="008F72A8"/>
    <w:rsid w:val="008F792C"/>
    <w:rsid w:val="00900123"/>
    <w:rsid w:val="00901E67"/>
    <w:rsid w:val="00901F7F"/>
    <w:rsid w:val="00902476"/>
    <w:rsid w:val="0090273E"/>
    <w:rsid w:val="009031D3"/>
    <w:rsid w:val="009049B1"/>
    <w:rsid w:val="00905A05"/>
    <w:rsid w:val="00905A31"/>
    <w:rsid w:val="0090669F"/>
    <w:rsid w:val="00906DE7"/>
    <w:rsid w:val="00911553"/>
    <w:rsid w:val="00911678"/>
    <w:rsid w:val="00911B32"/>
    <w:rsid w:val="00912178"/>
    <w:rsid w:val="00913EF0"/>
    <w:rsid w:val="00913F91"/>
    <w:rsid w:val="00913FA3"/>
    <w:rsid w:val="009140C0"/>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22EA"/>
    <w:rsid w:val="00933B22"/>
    <w:rsid w:val="009343E7"/>
    <w:rsid w:val="0093759A"/>
    <w:rsid w:val="009402F3"/>
    <w:rsid w:val="009421B1"/>
    <w:rsid w:val="0094232E"/>
    <w:rsid w:val="00943646"/>
    <w:rsid w:val="00943671"/>
    <w:rsid w:val="009436B3"/>
    <w:rsid w:val="009452D4"/>
    <w:rsid w:val="00945414"/>
    <w:rsid w:val="00945639"/>
    <w:rsid w:val="00945E01"/>
    <w:rsid w:val="00946482"/>
    <w:rsid w:val="00947E14"/>
    <w:rsid w:val="009506EC"/>
    <w:rsid w:val="00950D21"/>
    <w:rsid w:val="0095128E"/>
    <w:rsid w:val="0095298C"/>
    <w:rsid w:val="009529DD"/>
    <w:rsid w:val="00952A10"/>
    <w:rsid w:val="00952B47"/>
    <w:rsid w:val="00953006"/>
    <w:rsid w:val="009541D1"/>
    <w:rsid w:val="009545C7"/>
    <w:rsid w:val="009553CC"/>
    <w:rsid w:val="00955608"/>
    <w:rsid w:val="00956584"/>
    <w:rsid w:val="00956B46"/>
    <w:rsid w:val="009574FD"/>
    <w:rsid w:val="00957F15"/>
    <w:rsid w:val="00960493"/>
    <w:rsid w:val="009618DB"/>
    <w:rsid w:val="009620A9"/>
    <w:rsid w:val="009624E3"/>
    <w:rsid w:val="00962798"/>
    <w:rsid w:val="00964E25"/>
    <w:rsid w:val="00964FB9"/>
    <w:rsid w:val="00965902"/>
    <w:rsid w:val="00966D56"/>
    <w:rsid w:val="00966F87"/>
    <w:rsid w:val="0096782B"/>
    <w:rsid w:val="00967CAA"/>
    <w:rsid w:val="00967CCC"/>
    <w:rsid w:val="009716A9"/>
    <w:rsid w:val="009720C0"/>
    <w:rsid w:val="00972872"/>
    <w:rsid w:val="00974237"/>
    <w:rsid w:val="00974B44"/>
    <w:rsid w:val="00976985"/>
    <w:rsid w:val="00977FB8"/>
    <w:rsid w:val="00980818"/>
    <w:rsid w:val="00984426"/>
    <w:rsid w:val="009847F4"/>
    <w:rsid w:val="00986DB0"/>
    <w:rsid w:val="0098763F"/>
    <w:rsid w:val="00990107"/>
    <w:rsid w:val="00990184"/>
    <w:rsid w:val="00990BD4"/>
    <w:rsid w:val="00991625"/>
    <w:rsid w:val="009920BB"/>
    <w:rsid w:val="0099213A"/>
    <w:rsid w:val="009942A5"/>
    <w:rsid w:val="00995999"/>
    <w:rsid w:val="00995D1E"/>
    <w:rsid w:val="00997F42"/>
    <w:rsid w:val="009A0DC3"/>
    <w:rsid w:val="009A167A"/>
    <w:rsid w:val="009A19ED"/>
    <w:rsid w:val="009A1E4D"/>
    <w:rsid w:val="009A1E9D"/>
    <w:rsid w:val="009A38BD"/>
    <w:rsid w:val="009A39A3"/>
    <w:rsid w:val="009A413D"/>
    <w:rsid w:val="009A4C58"/>
    <w:rsid w:val="009A5810"/>
    <w:rsid w:val="009A604B"/>
    <w:rsid w:val="009A7642"/>
    <w:rsid w:val="009A7F4F"/>
    <w:rsid w:val="009B040B"/>
    <w:rsid w:val="009B1F1E"/>
    <w:rsid w:val="009B1F67"/>
    <w:rsid w:val="009B229D"/>
    <w:rsid w:val="009B4263"/>
    <w:rsid w:val="009B570F"/>
    <w:rsid w:val="009B61C5"/>
    <w:rsid w:val="009C08FA"/>
    <w:rsid w:val="009C1000"/>
    <w:rsid w:val="009C25C8"/>
    <w:rsid w:val="009C2625"/>
    <w:rsid w:val="009C5458"/>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4CCA"/>
    <w:rsid w:val="009F543B"/>
    <w:rsid w:val="009F5D72"/>
    <w:rsid w:val="009F7669"/>
    <w:rsid w:val="009F7DC6"/>
    <w:rsid w:val="009F7E24"/>
    <w:rsid w:val="00A00B66"/>
    <w:rsid w:val="00A01401"/>
    <w:rsid w:val="00A01455"/>
    <w:rsid w:val="00A01C5C"/>
    <w:rsid w:val="00A02625"/>
    <w:rsid w:val="00A026F5"/>
    <w:rsid w:val="00A03246"/>
    <w:rsid w:val="00A04414"/>
    <w:rsid w:val="00A04D3A"/>
    <w:rsid w:val="00A05178"/>
    <w:rsid w:val="00A05CB0"/>
    <w:rsid w:val="00A0610F"/>
    <w:rsid w:val="00A07128"/>
    <w:rsid w:val="00A1147B"/>
    <w:rsid w:val="00A132F8"/>
    <w:rsid w:val="00A147F3"/>
    <w:rsid w:val="00A14EB9"/>
    <w:rsid w:val="00A14EEA"/>
    <w:rsid w:val="00A15880"/>
    <w:rsid w:val="00A169CE"/>
    <w:rsid w:val="00A16D8C"/>
    <w:rsid w:val="00A1736D"/>
    <w:rsid w:val="00A1790E"/>
    <w:rsid w:val="00A17A3C"/>
    <w:rsid w:val="00A21C56"/>
    <w:rsid w:val="00A2226B"/>
    <w:rsid w:val="00A22F08"/>
    <w:rsid w:val="00A2309C"/>
    <w:rsid w:val="00A23213"/>
    <w:rsid w:val="00A23BE7"/>
    <w:rsid w:val="00A246B5"/>
    <w:rsid w:val="00A24FCA"/>
    <w:rsid w:val="00A25755"/>
    <w:rsid w:val="00A26B4D"/>
    <w:rsid w:val="00A2732F"/>
    <w:rsid w:val="00A2748C"/>
    <w:rsid w:val="00A27A21"/>
    <w:rsid w:val="00A30403"/>
    <w:rsid w:val="00A30E9C"/>
    <w:rsid w:val="00A3128D"/>
    <w:rsid w:val="00A314D8"/>
    <w:rsid w:val="00A32F9F"/>
    <w:rsid w:val="00A33B53"/>
    <w:rsid w:val="00A3430D"/>
    <w:rsid w:val="00A34B70"/>
    <w:rsid w:val="00A35CE5"/>
    <w:rsid w:val="00A37CA3"/>
    <w:rsid w:val="00A37E3F"/>
    <w:rsid w:val="00A41E74"/>
    <w:rsid w:val="00A4299E"/>
    <w:rsid w:val="00A43451"/>
    <w:rsid w:val="00A45E65"/>
    <w:rsid w:val="00A46ED7"/>
    <w:rsid w:val="00A471A8"/>
    <w:rsid w:val="00A50F26"/>
    <w:rsid w:val="00A50F3D"/>
    <w:rsid w:val="00A516BD"/>
    <w:rsid w:val="00A525DF"/>
    <w:rsid w:val="00A53330"/>
    <w:rsid w:val="00A534D0"/>
    <w:rsid w:val="00A53BB1"/>
    <w:rsid w:val="00A548E6"/>
    <w:rsid w:val="00A55150"/>
    <w:rsid w:val="00A55E11"/>
    <w:rsid w:val="00A56218"/>
    <w:rsid w:val="00A56CED"/>
    <w:rsid w:val="00A57C82"/>
    <w:rsid w:val="00A6146C"/>
    <w:rsid w:val="00A6347F"/>
    <w:rsid w:val="00A63AF9"/>
    <w:rsid w:val="00A64AA6"/>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041"/>
    <w:rsid w:val="00A84162"/>
    <w:rsid w:val="00A860E1"/>
    <w:rsid w:val="00A86424"/>
    <w:rsid w:val="00A86E74"/>
    <w:rsid w:val="00A877B7"/>
    <w:rsid w:val="00A878E3"/>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94C"/>
    <w:rsid w:val="00AB0C62"/>
    <w:rsid w:val="00AB1C35"/>
    <w:rsid w:val="00AB3DDA"/>
    <w:rsid w:val="00AB4A24"/>
    <w:rsid w:val="00AB571F"/>
    <w:rsid w:val="00AB625E"/>
    <w:rsid w:val="00AB6A40"/>
    <w:rsid w:val="00AC0869"/>
    <w:rsid w:val="00AC2346"/>
    <w:rsid w:val="00AC2A4C"/>
    <w:rsid w:val="00AC344C"/>
    <w:rsid w:val="00AC404D"/>
    <w:rsid w:val="00AC4B0C"/>
    <w:rsid w:val="00AC769B"/>
    <w:rsid w:val="00AD0B2E"/>
    <w:rsid w:val="00AD26D9"/>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0AB7"/>
    <w:rsid w:val="00B11305"/>
    <w:rsid w:val="00B1195C"/>
    <w:rsid w:val="00B11FAA"/>
    <w:rsid w:val="00B12429"/>
    <w:rsid w:val="00B124B8"/>
    <w:rsid w:val="00B14C93"/>
    <w:rsid w:val="00B15618"/>
    <w:rsid w:val="00B15B5E"/>
    <w:rsid w:val="00B164DA"/>
    <w:rsid w:val="00B17C8C"/>
    <w:rsid w:val="00B17CAB"/>
    <w:rsid w:val="00B20E1F"/>
    <w:rsid w:val="00B21029"/>
    <w:rsid w:val="00B2232C"/>
    <w:rsid w:val="00B22616"/>
    <w:rsid w:val="00B24DB4"/>
    <w:rsid w:val="00B27EF1"/>
    <w:rsid w:val="00B27EF5"/>
    <w:rsid w:val="00B3060D"/>
    <w:rsid w:val="00B326FA"/>
    <w:rsid w:val="00B32DFE"/>
    <w:rsid w:val="00B33714"/>
    <w:rsid w:val="00B33D42"/>
    <w:rsid w:val="00B343A5"/>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37A6"/>
    <w:rsid w:val="00B5409A"/>
    <w:rsid w:val="00B558FB"/>
    <w:rsid w:val="00B55E4F"/>
    <w:rsid w:val="00B56193"/>
    <w:rsid w:val="00B56306"/>
    <w:rsid w:val="00B566D1"/>
    <w:rsid w:val="00B571BB"/>
    <w:rsid w:val="00B60179"/>
    <w:rsid w:val="00B60271"/>
    <w:rsid w:val="00B61148"/>
    <w:rsid w:val="00B6425D"/>
    <w:rsid w:val="00B6474D"/>
    <w:rsid w:val="00B64C5C"/>
    <w:rsid w:val="00B65D27"/>
    <w:rsid w:val="00B67199"/>
    <w:rsid w:val="00B67FA7"/>
    <w:rsid w:val="00B711E1"/>
    <w:rsid w:val="00B7605D"/>
    <w:rsid w:val="00B761C9"/>
    <w:rsid w:val="00B76400"/>
    <w:rsid w:val="00B76F1D"/>
    <w:rsid w:val="00B80695"/>
    <w:rsid w:val="00B80D3D"/>
    <w:rsid w:val="00B81899"/>
    <w:rsid w:val="00B81EBD"/>
    <w:rsid w:val="00B82074"/>
    <w:rsid w:val="00B82FE7"/>
    <w:rsid w:val="00B8380B"/>
    <w:rsid w:val="00B83CA4"/>
    <w:rsid w:val="00B843E8"/>
    <w:rsid w:val="00B8538D"/>
    <w:rsid w:val="00B85B2B"/>
    <w:rsid w:val="00B85F81"/>
    <w:rsid w:val="00B87240"/>
    <w:rsid w:val="00B90749"/>
    <w:rsid w:val="00B92690"/>
    <w:rsid w:val="00B9350E"/>
    <w:rsid w:val="00B93623"/>
    <w:rsid w:val="00B95D17"/>
    <w:rsid w:val="00B96339"/>
    <w:rsid w:val="00B97EDA"/>
    <w:rsid w:val="00BA0663"/>
    <w:rsid w:val="00BA0E27"/>
    <w:rsid w:val="00BA145C"/>
    <w:rsid w:val="00BA406B"/>
    <w:rsid w:val="00BA4C2B"/>
    <w:rsid w:val="00BA4D3C"/>
    <w:rsid w:val="00BA7726"/>
    <w:rsid w:val="00BA77B4"/>
    <w:rsid w:val="00BB0D88"/>
    <w:rsid w:val="00BB1A4F"/>
    <w:rsid w:val="00BB1F70"/>
    <w:rsid w:val="00BB256F"/>
    <w:rsid w:val="00BB4139"/>
    <w:rsid w:val="00BB5E23"/>
    <w:rsid w:val="00BC3589"/>
    <w:rsid w:val="00BC3D6B"/>
    <w:rsid w:val="00BC6068"/>
    <w:rsid w:val="00BC691A"/>
    <w:rsid w:val="00BC6D96"/>
    <w:rsid w:val="00BC72EC"/>
    <w:rsid w:val="00BD15D8"/>
    <w:rsid w:val="00BD162C"/>
    <w:rsid w:val="00BD2055"/>
    <w:rsid w:val="00BD25CB"/>
    <w:rsid w:val="00BD3874"/>
    <w:rsid w:val="00BD4017"/>
    <w:rsid w:val="00BD5044"/>
    <w:rsid w:val="00BD62A9"/>
    <w:rsid w:val="00BD6D10"/>
    <w:rsid w:val="00BD7894"/>
    <w:rsid w:val="00BE0345"/>
    <w:rsid w:val="00BE2CBC"/>
    <w:rsid w:val="00BE3256"/>
    <w:rsid w:val="00BE364D"/>
    <w:rsid w:val="00BE4372"/>
    <w:rsid w:val="00BE503E"/>
    <w:rsid w:val="00BE57A3"/>
    <w:rsid w:val="00BE61ED"/>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3E4A"/>
    <w:rsid w:val="00C15D41"/>
    <w:rsid w:val="00C212D5"/>
    <w:rsid w:val="00C24B79"/>
    <w:rsid w:val="00C27DF8"/>
    <w:rsid w:val="00C305C6"/>
    <w:rsid w:val="00C325F1"/>
    <w:rsid w:val="00C34CF9"/>
    <w:rsid w:val="00C35596"/>
    <w:rsid w:val="00C3576B"/>
    <w:rsid w:val="00C4153C"/>
    <w:rsid w:val="00C4305E"/>
    <w:rsid w:val="00C435F3"/>
    <w:rsid w:val="00C43F90"/>
    <w:rsid w:val="00C44546"/>
    <w:rsid w:val="00C449ED"/>
    <w:rsid w:val="00C4617F"/>
    <w:rsid w:val="00C4794B"/>
    <w:rsid w:val="00C47E2C"/>
    <w:rsid w:val="00C50761"/>
    <w:rsid w:val="00C50767"/>
    <w:rsid w:val="00C51E63"/>
    <w:rsid w:val="00C53905"/>
    <w:rsid w:val="00C54F3E"/>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77763"/>
    <w:rsid w:val="00C801F5"/>
    <w:rsid w:val="00C8038E"/>
    <w:rsid w:val="00C80440"/>
    <w:rsid w:val="00C804B6"/>
    <w:rsid w:val="00C817C9"/>
    <w:rsid w:val="00C81D1C"/>
    <w:rsid w:val="00C81E11"/>
    <w:rsid w:val="00C834C5"/>
    <w:rsid w:val="00C83D55"/>
    <w:rsid w:val="00C846C6"/>
    <w:rsid w:val="00C8740E"/>
    <w:rsid w:val="00C91ACD"/>
    <w:rsid w:val="00C93127"/>
    <w:rsid w:val="00C9420F"/>
    <w:rsid w:val="00C9498B"/>
    <w:rsid w:val="00C94C39"/>
    <w:rsid w:val="00C95127"/>
    <w:rsid w:val="00C95C8C"/>
    <w:rsid w:val="00C961F8"/>
    <w:rsid w:val="00C97DD1"/>
    <w:rsid w:val="00CA0D53"/>
    <w:rsid w:val="00CA14F8"/>
    <w:rsid w:val="00CA170B"/>
    <w:rsid w:val="00CA1752"/>
    <w:rsid w:val="00CA2650"/>
    <w:rsid w:val="00CA2E2D"/>
    <w:rsid w:val="00CA45B7"/>
    <w:rsid w:val="00CA4610"/>
    <w:rsid w:val="00CA489A"/>
    <w:rsid w:val="00CA5636"/>
    <w:rsid w:val="00CA6500"/>
    <w:rsid w:val="00CA70DF"/>
    <w:rsid w:val="00CA7664"/>
    <w:rsid w:val="00CA7B10"/>
    <w:rsid w:val="00CB0F8A"/>
    <w:rsid w:val="00CB1CD9"/>
    <w:rsid w:val="00CB212B"/>
    <w:rsid w:val="00CB3267"/>
    <w:rsid w:val="00CB33D5"/>
    <w:rsid w:val="00CB4E59"/>
    <w:rsid w:val="00CB5B5F"/>
    <w:rsid w:val="00CB6F17"/>
    <w:rsid w:val="00CB7E39"/>
    <w:rsid w:val="00CC0026"/>
    <w:rsid w:val="00CC049A"/>
    <w:rsid w:val="00CC0AE3"/>
    <w:rsid w:val="00CC1897"/>
    <w:rsid w:val="00CC2017"/>
    <w:rsid w:val="00CC20E7"/>
    <w:rsid w:val="00CC2D33"/>
    <w:rsid w:val="00CC34F2"/>
    <w:rsid w:val="00CC4099"/>
    <w:rsid w:val="00CC45D0"/>
    <w:rsid w:val="00CD0753"/>
    <w:rsid w:val="00CD0792"/>
    <w:rsid w:val="00CD08B3"/>
    <w:rsid w:val="00CD1952"/>
    <w:rsid w:val="00CD1966"/>
    <w:rsid w:val="00CD287D"/>
    <w:rsid w:val="00CD3C4B"/>
    <w:rsid w:val="00CD6F1F"/>
    <w:rsid w:val="00CD7EED"/>
    <w:rsid w:val="00CE0C78"/>
    <w:rsid w:val="00CE13BF"/>
    <w:rsid w:val="00CE326F"/>
    <w:rsid w:val="00CE45CE"/>
    <w:rsid w:val="00CE53EB"/>
    <w:rsid w:val="00CE6441"/>
    <w:rsid w:val="00CE6ACD"/>
    <w:rsid w:val="00CF086A"/>
    <w:rsid w:val="00CF13D6"/>
    <w:rsid w:val="00CF2166"/>
    <w:rsid w:val="00CF4914"/>
    <w:rsid w:val="00CF4DC9"/>
    <w:rsid w:val="00CF61DA"/>
    <w:rsid w:val="00CF71CF"/>
    <w:rsid w:val="00CF7C1D"/>
    <w:rsid w:val="00D01D80"/>
    <w:rsid w:val="00D02C39"/>
    <w:rsid w:val="00D04924"/>
    <w:rsid w:val="00D04C48"/>
    <w:rsid w:val="00D05E0D"/>
    <w:rsid w:val="00D0645A"/>
    <w:rsid w:val="00D07437"/>
    <w:rsid w:val="00D1093B"/>
    <w:rsid w:val="00D11210"/>
    <w:rsid w:val="00D1148C"/>
    <w:rsid w:val="00D149EC"/>
    <w:rsid w:val="00D14FAE"/>
    <w:rsid w:val="00D16204"/>
    <w:rsid w:val="00D16535"/>
    <w:rsid w:val="00D1672B"/>
    <w:rsid w:val="00D16D80"/>
    <w:rsid w:val="00D16F60"/>
    <w:rsid w:val="00D20291"/>
    <w:rsid w:val="00D20EAF"/>
    <w:rsid w:val="00D2135E"/>
    <w:rsid w:val="00D22780"/>
    <w:rsid w:val="00D23381"/>
    <w:rsid w:val="00D2416A"/>
    <w:rsid w:val="00D24A3C"/>
    <w:rsid w:val="00D24F2E"/>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14"/>
    <w:rsid w:val="00D427B7"/>
    <w:rsid w:val="00D42B6F"/>
    <w:rsid w:val="00D42CF3"/>
    <w:rsid w:val="00D433B1"/>
    <w:rsid w:val="00D45B6C"/>
    <w:rsid w:val="00D45C9C"/>
    <w:rsid w:val="00D4670F"/>
    <w:rsid w:val="00D469D2"/>
    <w:rsid w:val="00D47412"/>
    <w:rsid w:val="00D50AAC"/>
    <w:rsid w:val="00D50BF9"/>
    <w:rsid w:val="00D50EEC"/>
    <w:rsid w:val="00D51BEE"/>
    <w:rsid w:val="00D52490"/>
    <w:rsid w:val="00D54265"/>
    <w:rsid w:val="00D550EB"/>
    <w:rsid w:val="00D55484"/>
    <w:rsid w:val="00D55815"/>
    <w:rsid w:val="00D55B92"/>
    <w:rsid w:val="00D573C5"/>
    <w:rsid w:val="00D57CD2"/>
    <w:rsid w:val="00D60664"/>
    <w:rsid w:val="00D6121D"/>
    <w:rsid w:val="00D61B6A"/>
    <w:rsid w:val="00D61BBC"/>
    <w:rsid w:val="00D65D8A"/>
    <w:rsid w:val="00D66C63"/>
    <w:rsid w:val="00D670C7"/>
    <w:rsid w:val="00D67FF5"/>
    <w:rsid w:val="00D70176"/>
    <w:rsid w:val="00D705F5"/>
    <w:rsid w:val="00D70916"/>
    <w:rsid w:val="00D728E0"/>
    <w:rsid w:val="00D72D89"/>
    <w:rsid w:val="00D73447"/>
    <w:rsid w:val="00D73ACA"/>
    <w:rsid w:val="00D74023"/>
    <w:rsid w:val="00D74025"/>
    <w:rsid w:val="00D759BA"/>
    <w:rsid w:val="00D7702B"/>
    <w:rsid w:val="00D80458"/>
    <w:rsid w:val="00D80A8C"/>
    <w:rsid w:val="00D80A99"/>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8C7"/>
    <w:rsid w:val="00D94E65"/>
    <w:rsid w:val="00D9664E"/>
    <w:rsid w:val="00DA0560"/>
    <w:rsid w:val="00DA0E65"/>
    <w:rsid w:val="00DA181D"/>
    <w:rsid w:val="00DA34F0"/>
    <w:rsid w:val="00DA3F29"/>
    <w:rsid w:val="00DA4EF0"/>
    <w:rsid w:val="00DB0F31"/>
    <w:rsid w:val="00DB110F"/>
    <w:rsid w:val="00DB2353"/>
    <w:rsid w:val="00DB269E"/>
    <w:rsid w:val="00DB59FC"/>
    <w:rsid w:val="00DB5B03"/>
    <w:rsid w:val="00DB612F"/>
    <w:rsid w:val="00DB68D9"/>
    <w:rsid w:val="00DB6905"/>
    <w:rsid w:val="00DB6C25"/>
    <w:rsid w:val="00DB70ED"/>
    <w:rsid w:val="00DB73A7"/>
    <w:rsid w:val="00DB7485"/>
    <w:rsid w:val="00DB7FF4"/>
    <w:rsid w:val="00DC0446"/>
    <w:rsid w:val="00DC0FC0"/>
    <w:rsid w:val="00DC1A25"/>
    <w:rsid w:val="00DC1BB9"/>
    <w:rsid w:val="00DC1DDF"/>
    <w:rsid w:val="00DC24BC"/>
    <w:rsid w:val="00DC292B"/>
    <w:rsid w:val="00DC2C11"/>
    <w:rsid w:val="00DC467F"/>
    <w:rsid w:val="00DC4E3C"/>
    <w:rsid w:val="00DC5585"/>
    <w:rsid w:val="00DC5788"/>
    <w:rsid w:val="00DC709F"/>
    <w:rsid w:val="00DC7E43"/>
    <w:rsid w:val="00DC7F54"/>
    <w:rsid w:val="00DD0879"/>
    <w:rsid w:val="00DD0A86"/>
    <w:rsid w:val="00DD139A"/>
    <w:rsid w:val="00DD22E8"/>
    <w:rsid w:val="00DD452B"/>
    <w:rsid w:val="00DD5939"/>
    <w:rsid w:val="00DD6553"/>
    <w:rsid w:val="00DD7DEF"/>
    <w:rsid w:val="00DE1516"/>
    <w:rsid w:val="00DE1A0D"/>
    <w:rsid w:val="00DE315F"/>
    <w:rsid w:val="00DE4475"/>
    <w:rsid w:val="00DE530B"/>
    <w:rsid w:val="00DE70EC"/>
    <w:rsid w:val="00DF0D4A"/>
    <w:rsid w:val="00DF10C3"/>
    <w:rsid w:val="00DF1761"/>
    <w:rsid w:val="00DF1ACA"/>
    <w:rsid w:val="00DF342A"/>
    <w:rsid w:val="00DF3BAC"/>
    <w:rsid w:val="00DF3F64"/>
    <w:rsid w:val="00DF3F98"/>
    <w:rsid w:val="00DF4359"/>
    <w:rsid w:val="00DF4749"/>
    <w:rsid w:val="00DF66AC"/>
    <w:rsid w:val="00DF69DF"/>
    <w:rsid w:val="00E00054"/>
    <w:rsid w:val="00E00688"/>
    <w:rsid w:val="00E00B01"/>
    <w:rsid w:val="00E023CC"/>
    <w:rsid w:val="00E02CA0"/>
    <w:rsid w:val="00E039DB"/>
    <w:rsid w:val="00E04D8D"/>
    <w:rsid w:val="00E04DB8"/>
    <w:rsid w:val="00E0668A"/>
    <w:rsid w:val="00E077B6"/>
    <w:rsid w:val="00E07C7E"/>
    <w:rsid w:val="00E10D4B"/>
    <w:rsid w:val="00E128AA"/>
    <w:rsid w:val="00E135A6"/>
    <w:rsid w:val="00E13956"/>
    <w:rsid w:val="00E1435A"/>
    <w:rsid w:val="00E15ABC"/>
    <w:rsid w:val="00E16672"/>
    <w:rsid w:val="00E207E6"/>
    <w:rsid w:val="00E210F9"/>
    <w:rsid w:val="00E21269"/>
    <w:rsid w:val="00E2224C"/>
    <w:rsid w:val="00E227DB"/>
    <w:rsid w:val="00E22B77"/>
    <w:rsid w:val="00E22CF0"/>
    <w:rsid w:val="00E2381A"/>
    <w:rsid w:val="00E246D4"/>
    <w:rsid w:val="00E250F9"/>
    <w:rsid w:val="00E25186"/>
    <w:rsid w:val="00E255E8"/>
    <w:rsid w:val="00E27881"/>
    <w:rsid w:val="00E3090A"/>
    <w:rsid w:val="00E30A8A"/>
    <w:rsid w:val="00E32BF1"/>
    <w:rsid w:val="00E32D13"/>
    <w:rsid w:val="00E32E6B"/>
    <w:rsid w:val="00E33F30"/>
    <w:rsid w:val="00E34BE4"/>
    <w:rsid w:val="00E35786"/>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6AB2"/>
    <w:rsid w:val="00E572F2"/>
    <w:rsid w:val="00E57F36"/>
    <w:rsid w:val="00E60B9F"/>
    <w:rsid w:val="00E60BCA"/>
    <w:rsid w:val="00E614B3"/>
    <w:rsid w:val="00E615EF"/>
    <w:rsid w:val="00E62D74"/>
    <w:rsid w:val="00E64E37"/>
    <w:rsid w:val="00E65FB5"/>
    <w:rsid w:val="00E660E8"/>
    <w:rsid w:val="00E661AA"/>
    <w:rsid w:val="00E66EA5"/>
    <w:rsid w:val="00E67B67"/>
    <w:rsid w:val="00E70E45"/>
    <w:rsid w:val="00E71D91"/>
    <w:rsid w:val="00E7235C"/>
    <w:rsid w:val="00E72B6E"/>
    <w:rsid w:val="00E7383D"/>
    <w:rsid w:val="00E7456F"/>
    <w:rsid w:val="00E74B84"/>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06ED"/>
    <w:rsid w:val="00EA136B"/>
    <w:rsid w:val="00EA2249"/>
    <w:rsid w:val="00EA2E4F"/>
    <w:rsid w:val="00EA44ED"/>
    <w:rsid w:val="00EA6790"/>
    <w:rsid w:val="00EA733A"/>
    <w:rsid w:val="00EA7500"/>
    <w:rsid w:val="00EA77E3"/>
    <w:rsid w:val="00EB1FEB"/>
    <w:rsid w:val="00EB39EE"/>
    <w:rsid w:val="00EB3F96"/>
    <w:rsid w:val="00EB4F4F"/>
    <w:rsid w:val="00EB6BBF"/>
    <w:rsid w:val="00EB733C"/>
    <w:rsid w:val="00EB7AD0"/>
    <w:rsid w:val="00EB7C34"/>
    <w:rsid w:val="00EC129F"/>
    <w:rsid w:val="00EC25D1"/>
    <w:rsid w:val="00EC3E8B"/>
    <w:rsid w:val="00EC4342"/>
    <w:rsid w:val="00EC5FE5"/>
    <w:rsid w:val="00EC6936"/>
    <w:rsid w:val="00EC6F83"/>
    <w:rsid w:val="00EC77F2"/>
    <w:rsid w:val="00ED0624"/>
    <w:rsid w:val="00ED0C42"/>
    <w:rsid w:val="00ED1238"/>
    <w:rsid w:val="00ED1367"/>
    <w:rsid w:val="00ED1C30"/>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EF735E"/>
    <w:rsid w:val="00F0080E"/>
    <w:rsid w:val="00F010D8"/>
    <w:rsid w:val="00F01948"/>
    <w:rsid w:val="00F01AAD"/>
    <w:rsid w:val="00F02138"/>
    <w:rsid w:val="00F03345"/>
    <w:rsid w:val="00F0519B"/>
    <w:rsid w:val="00F069EA"/>
    <w:rsid w:val="00F07236"/>
    <w:rsid w:val="00F07956"/>
    <w:rsid w:val="00F079C4"/>
    <w:rsid w:val="00F105EC"/>
    <w:rsid w:val="00F1138F"/>
    <w:rsid w:val="00F114D7"/>
    <w:rsid w:val="00F11720"/>
    <w:rsid w:val="00F1269D"/>
    <w:rsid w:val="00F14093"/>
    <w:rsid w:val="00F14C31"/>
    <w:rsid w:val="00F15448"/>
    <w:rsid w:val="00F16338"/>
    <w:rsid w:val="00F16D1C"/>
    <w:rsid w:val="00F17DEE"/>
    <w:rsid w:val="00F211C3"/>
    <w:rsid w:val="00F2192E"/>
    <w:rsid w:val="00F219AF"/>
    <w:rsid w:val="00F21E6C"/>
    <w:rsid w:val="00F22065"/>
    <w:rsid w:val="00F256C8"/>
    <w:rsid w:val="00F25842"/>
    <w:rsid w:val="00F266E7"/>
    <w:rsid w:val="00F2779E"/>
    <w:rsid w:val="00F306C9"/>
    <w:rsid w:val="00F307AA"/>
    <w:rsid w:val="00F30C4B"/>
    <w:rsid w:val="00F31680"/>
    <w:rsid w:val="00F3180C"/>
    <w:rsid w:val="00F3180E"/>
    <w:rsid w:val="00F31D16"/>
    <w:rsid w:val="00F339D1"/>
    <w:rsid w:val="00F350AC"/>
    <w:rsid w:val="00F36948"/>
    <w:rsid w:val="00F36B18"/>
    <w:rsid w:val="00F37315"/>
    <w:rsid w:val="00F3744A"/>
    <w:rsid w:val="00F37626"/>
    <w:rsid w:val="00F377F1"/>
    <w:rsid w:val="00F407DB"/>
    <w:rsid w:val="00F40DD7"/>
    <w:rsid w:val="00F4126E"/>
    <w:rsid w:val="00F41292"/>
    <w:rsid w:val="00F41E2B"/>
    <w:rsid w:val="00F42D04"/>
    <w:rsid w:val="00F44767"/>
    <w:rsid w:val="00F4509D"/>
    <w:rsid w:val="00F452FC"/>
    <w:rsid w:val="00F45DF1"/>
    <w:rsid w:val="00F4789F"/>
    <w:rsid w:val="00F47BD5"/>
    <w:rsid w:val="00F50DD0"/>
    <w:rsid w:val="00F510CE"/>
    <w:rsid w:val="00F51775"/>
    <w:rsid w:val="00F519AF"/>
    <w:rsid w:val="00F520AA"/>
    <w:rsid w:val="00F525DF"/>
    <w:rsid w:val="00F53E16"/>
    <w:rsid w:val="00F5418E"/>
    <w:rsid w:val="00F54ADF"/>
    <w:rsid w:val="00F54DFD"/>
    <w:rsid w:val="00F551CE"/>
    <w:rsid w:val="00F551F8"/>
    <w:rsid w:val="00F55B77"/>
    <w:rsid w:val="00F5609C"/>
    <w:rsid w:val="00F5750B"/>
    <w:rsid w:val="00F576BE"/>
    <w:rsid w:val="00F6080B"/>
    <w:rsid w:val="00F613EB"/>
    <w:rsid w:val="00F61576"/>
    <w:rsid w:val="00F617B6"/>
    <w:rsid w:val="00F61C34"/>
    <w:rsid w:val="00F61D9D"/>
    <w:rsid w:val="00F620A3"/>
    <w:rsid w:val="00F62558"/>
    <w:rsid w:val="00F63D28"/>
    <w:rsid w:val="00F644FF"/>
    <w:rsid w:val="00F64CC4"/>
    <w:rsid w:val="00F65CC9"/>
    <w:rsid w:val="00F65F1F"/>
    <w:rsid w:val="00F67D3C"/>
    <w:rsid w:val="00F7164A"/>
    <w:rsid w:val="00F71971"/>
    <w:rsid w:val="00F71F15"/>
    <w:rsid w:val="00F74436"/>
    <w:rsid w:val="00F75BF3"/>
    <w:rsid w:val="00F76B20"/>
    <w:rsid w:val="00F76B9A"/>
    <w:rsid w:val="00F80152"/>
    <w:rsid w:val="00F802F2"/>
    <w:rsid w:val="00F8059D"/>
    <w:rsid w:val="00F80FB7"/>
    <w:rsid w:val="00F8165B"/>
    <w:rsid w:val="00F81ABB"/>
    <w:rsid w:val="00F82E94"/>
    <w:rsid w:val="00F850C8"/>
    <w:rsid w:val="00F852A9"/>
    <w:rsid w:val="00F870D9"/>
    <w:rsid w:val="00F91595"/>
    <w:rsid w:val="00F91BBD"/>
    <w:rsid w:val="00F91FBB"/>
    <w:rsid w:val="00F936ED"/>
    <w:rsid w:val="00F94545"/>
    <w:rsid w:val="00F94776"/>
    <w:rsid w:val="00F94C4D"/>
    <w:rsid w:val="00F94FDD"/>
    <w:rsid w:val="00F95446"/>
    <w:rsid w:val="00F957D2"/>
    <w:rsid w:val="00F95A29"/>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B5C"/>
    <w:rsid w:val="00FB1E99"/>
    <w:rsid w:val="00FB215D"/>
    <w:rsid w:val="00FB2C70"/>
    <w:rsid w:val="00FB3199"/>
    <w:rsid w:val="00FB383C"/>
    <w:rsid w:val="00FB3FC3"/>
    <w:rsid w:val="00FB411C"/>
    <w:rsid w:val="00FB702F"/>
    <w:rsid w:val="00FB7148"/>
    <w:rsid w:val="00FC238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uiPriority w:val="22"/>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列表段落 字符1"/>
    <w:aliases w:val="- Bullets 字符1,列出段落 字符,?? ?? 字符1,????? 字符1,???? 字符1,Lista1 字符1,列出段落1 字符1,列表段落1 字符1,목록단락 字符,列 字符"/>
    <w:uiPriority w:val="34"/>
    <w:qFormat/>
    <w:locked/>
    <w:rsid w:val="00D80A99"/>
    <w:rPr>
      <w:rFonts w:eastAsia="宋体"/>
      <w:lang w:val="en-GB" w:eastAsia="ja-JP"/>
    </w:rPr>
  </w:style>
  <w:style w:type="character" w:styleId="aff4">
    <w:name w:val="Emphasis"/>
    <w:uiPriority w:val="20"/>
    <w:qFormat/>
    <w:rsid w:val="00D80A99"/>
    <w:rPr>
      <w:i/>
      <w:iCs/>
    </w:rPr>
  </w:style>
  <w:style w:type="character" w:customStyle="1" w:styleId="apple-converted-space">
    <w:name w:val="apple-converted-space"/>
    <w:basedOn w:val="a1"/>
    <w:qFormat/>
    <w:rsid w:val="00966D56"/>
  </w:style>
  <w:style w:type="paragraph" w:customStyle="1" w:styleId="xmsonormal">
    <w:name w:val="xmsonormal"/>
    <w:basedOn w:val="a"/>
    <w:uiPriority w:val="99"/>
    <w:rsid w:val="00776CE3"/>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35380415">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34414-DF90-4231-BF46-1B491DC9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24</cp:revision>
  <cp:lastPrinted>2008-12-09T03:19:00Z</cp:lastPrinted>
  <dcterms:created xsi:type="dcterms:W3CDTF">2021-11-05T02:28:00Z</dcterms:created>
  <dcterms:modified xsi:type="dcterms:W3CDTF">2021-11-05T09:57:00Z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